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after="0" w:line="240" w:lineRule="auto"/>
        <w:contextualSpacing/>
        <w:jc w:val="center"/>
        <w:rPr>
          <w:rFonts w:ascii="Times New Roman" w:hAnsi="Times New Roman" w:eastAsia="Times New Roman" w:cs="Times New Roman"/>
          <w:b/>
          <w:lang w:val="mn-MN"/>
        </w:rPr>
      </w:pPr>
      <w:r>
        <w:rPr>
          <w:rFonts w:ascii="Times New Roman" w:hAnsi="Times New Roman" w:eastAsia="Times New Roman" w:cs="Times New Roman"/>
          <w:b/>
          <w:lang w:val="mn-MN"/>
        </w:rPr>
        <w:t>ҮЙЛ АЖИЛЛАГААНЫ ТАЙЛАН, МЭДЭЭЛЭЛ</w:t>
      </w:r>
    </w:p>
    <w:p>
      <w:pPr>
        <w:spacing w:after="0" w:line="240" w:lineRule="auto"/>
        <w:rPr>
          <w:rFonts w:ascii="Times New Roman" w:hAnsi="Times New Roman" w:eastAsia="Times New Roman" w:cs="Times New Roman"/>
          <w:b/>
          <w:lang w:val="mn-MN"/>
        </w:rPr>
      </w:pPr>
    </w:p>
    <w:p>
      <w:pPr>
        <w:spacing w:after="0" w:line="240" w:lineRule="auto"/>
        <w:rPr>
          <w:rFonts w:ascii="Times New Roman" w:hAnsi="Times New Roman" w:eastAsia="Times New Roman" w:cs="Times New Roman"/>
          <w:i/>
          <w:lang w:val="mn-MN"/>
        </w:rPr>
      </w:pPr>
      <w:r>
        <w:rPr>
          <w:rFonts w:ascii="Times New Roman" w:hAnsi="Times New Roman" w:eastAsia="Times New Roman" w:cs="Times New Roman"/>
          <w:i/>
          <w:lang w:val="mn-MN"/>
        </w:rPr>
        <w:t>МАЯГТ №-8</w:t>
      </w:r>
      <w:r>
        <w:rPr>
          <w:rFonts w:ascii="Times New Roman" w:hAnsi="Times New Roman" w:eastAsia="Times New Roman" w:cs="Times New Roman"/>
          <w:b/>
          <w:lang w:val="mn-MN"/>
        </w:rPr>
        <w:t xml:space="preserve"> </w:t>
      </w:r>
      <w:r>
        <w:rPr>
          <w:rFonts w:ascii="Times New Roman" w:hAnsi="Times New Roman" w:eastAsia="Times New Roman" w:cs="Times New Roman"/>
          <w:i/>
          <w:lang w:val="mn-MN"/>
        </w:rPr>
        <w:t>ЖИЛИЙН /ХАГАС ЖИЛИЙН/ ҮЙЛ АЖИЛЛАГААНЫ ТАЙЛАН</w:t>
      </w:r>
    </w:p>
    <w:p>
      <w:pPr>
        <w:spacing w:after="0" w:line="240" w:lineRule="auto"/>
        <w:ind w:left="720"/>
        <w:contextualSpacing/>
        <w:rPr>
          <w:rFonts w:ascii="Times New Roman" w:hAnsi="Times New Roman" w:eastAsia="Times New Roman" w:cs="Times New Roman"/>
          <w:lang w:val="mn-MN"/>
        </w:rPr>
      </w:pPr>
      <w:r>
        <w:rPr>
          <w:rFonts w:ascii="Times New Roman" w:hAnsi="Times New Roman" w:eastAsia="Times New Roman" w:cs="Times New Roman"/>
          <w:i/>
          <w:lang w:val="mn-MN"/>
        </w:rPr>
        <w:t xml:space="preserve">                                                                      </w:t>
      </w:r>
      <w:r>
        <w:rPr>
          <w:rFonts w:ascii="Times New Roman" w:hAnsi="Times New Roman" w:eastAsia="Times New Roman" w:cs="Times New Roman"/>
          <w:lang w:val="mn-MN"/>
        </w:rPr>
        <w:t xml:space="preserve">                                                                             </w:t>
      </w:r>
    </w:p>
    <w:tbl>
      <w:tblPr>
        <w:tblStyle w:val="5"/>
        <w:tblW w:w="10434"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3" w:hRule="atLeast"/>
        </w:trPr>
        <w:tc>
          <w:tcPr>
            <w:tcW w:w="10434" w:type="dxa"/>
          </w:tcPr>
          <w:p>
            <w:pPr>
              <w:keepNext/>
              <w:numPr>
                <w:ilvl w:val="1"/>
                <w:numId w:val="0"/>
              </w:numPr>
              <w:tabs>
                <w:tab w:val="left" w:pos="1440"/>
              </w:tabs>
              <w:spacing w:after="60" w:line="240" w:lineRule="auto"/>
              <w:ind w:left="360" w:hanging="720"/>
              <w:outlineLvl w:val="1"/>
              <w:rPr>
                <w:rFonts w:ascii="Times New Roman" w:hAnsi="Times New Roman" w:eastAsia="Times New Roman" w:cs="Times New Roman"/>
                <w:bCs/>
                <w:iCs/>
                <w:sz w:val="20"/>
                <w:szCs w:val="20"/>
                <w:lang w:val="mn-MN"/>
              </w:rPr>
            </w:pPr>
          </w:p>
          <w:p>
            <w:pPr>
              <w:widowControl w:val="0"/>
              <w:numPr>
                <w:ilvl w:val="0"/>
                <w:numId w:val="2"/>
              </w:numPr>
              <w:spacing w:after="0" w:line="240" w:lineRule="auto"/>
              <w:ind w:right="95"/>
              <w:outlineLvl w:val="1"/>
              <w:rPr>
                <w:rFonts w:ascii="Times New Roman" w:hAnsi="Times New Roman" w:eastAsia="Times New Roman" w:cs="Times New Roman"/>
                <w:b/>
                <w:bCs/>
                <w:iCs/>
                <w:sz w:val="20"/>
                <w:szCs w:val="20"/>
                <w:lang w:val="mn-MN"/>
              </w:rPr>
            </w:pPr>
            <w:r>
              <w:rPr>
                <w:rFonts w:ascii="Times New Roman" w:hAnsi="Times New Roman" w:eastAsia="Times New Roman" w:cs="Times New Roman"/>
                <w:b/>
                <w:bCs/>
                <w:i/>
                <w:iCs/>
                <w:color w:val="000000"/>
                <w:sz w:val="20"/>
                <w:szCs w:val="20"/>
              </w:rPr>
              <w:t>Компанийн бизнесийн үйл ажиллагааны талаарх мэдээлэл</w:t>
            </w:r>
            <w:r>
              <w:rPr>
                <w:rFonts w:ascii="Times New Roman" w:hAnsi="Times New Roman" w:eastAsia="Times New Roman" w:cs="Times New Roman"/>
                <w:b/>
                <w:bCs/>
                <w:i/>
                <w:iCs/>
                <w:color w:val="000000"/>
                <w:sz w:val="20"/>
                <w:szCs w:val="20"/>
                <w:lang w:val="mn-MN"/>
              </w:rPr>
              <w:t xml:space="preserve"> </w:t>
            </w:r>
          </w:p>
          <w:p>
            <w:pPr>
              <w:widowControl w:val="0"/>
              <w:numPr>
                <w:ilvl w:val="0"/>
                <w:numId w:val="0"/>
              </w:numPr>
              <w:spacing w:after="0" w:line="240" w:lineRule="auto"/>
              <w:ind w:leftChars="0" w:right="95" w:rightChars="0"/>
              <w:outlineLvl w:val="1"/>
              <w:rPr>
                <w:rFonts w:ascii="Times New Roman" w:hAnsi="Times New Roman" w:eastAsia="Times New Roman" w:cs="Times New Roman"/>
                <w:b/>
                <w:bCs/>
                <w:i/>
                <w:iCs/>
                <w:color w:val="000000"/>
                <w:sz w:val="20"/>
                <w:szCs w:val="20"/>
                <w:lang w:val="mn-MN"/>
              </w:rPr>
            </w:pPr>
          </w:p>
          <w:p>
            <w:pPr>
              <w:ind w:firstLine="720" w:firstLineChars="0"/>
              <w:jc w:val="both"/>
              <w:rPr>
                <w:rFonts w:ascii="Arial" w:hAnsi="Arial" w:cs="Arial"/>
                <w:b w:val="0"/>
                <w:bCs/>
                <w:sz w:val="20"/>
                <w:szCs w:val="20"/>
                <w:u w:val="single"/>
                <w:lang w:val="mn-MN"/>
              </w:rPr>
            </w:pPr>
            <w:r>
              <w:rPr>
                <w:rFonts w:ascii="Arial" w:hAnsi="Arial" w:cs="Arial"/>
                <w:b w:val="0"/>
                <w:bCs/>
                <w:sz w:val="20"/>
                <w:szCs w:val="20"/>
                <w:u w:val="single"/>
                <w:lang w:val="mn-MN"/>
              </w:rPr>
              <w:t xml:space="preserve">Үйл ажиллагааны талаар: </w:t>
            </w:r>
          </w:p>
          <w:p>
            <w:pPr>
              <w:ind w:firstLine="720" w:firstLineChars="0"/>
              <w:jc w:val="both"/>
              <w:rPr>
                <w:rFonts w:ascii="Arial" w:hAnsi="Arial" w:cs="Arial"/>
                <w:sz w:val="20"/>
                <w:szCs w:val="20"/>
                <w:lang w:val="mn-MN"/>
              </w:rPr>
            </w:pPr>
            <w:r>
              <w:rPr>
                <w:rFonts w:ascii="Arial" w:hAnsi="Arial" w:cs="Arial"/>
                <w:sz w:val="20"/>
                <w:szCs w:val="20"/>
                <w:lang w:val="mn-MN"/>
              </w:rPr>
              <w:t>Компанийн түрээсийн орлогыг нэмэгдүүлэх,</w:t>
            </w:r>
            <w:r>
              <w:rPr>
                <w:rFonts w:hint="default" w:ascii="Arial" w:hAnsi="Arial" w:cs="Arial"/>
                <w:sz w:val="20"/>
                <w:szCs w:val="20"/>
                <w:cs/>
                <w:lang w:val="mn-MN"/>
              </w:rPr>
              <w:t xml:space="preserve"> дэлгүүрийн </w:t>
            </w:r>
            <w:r>
              <w:rPr>
                <w:rFonts w:ascii="Arial" w:hAnsi="Arial" w:cs="Arial"/>
                <w:sz w:val="20"/>
                <w:szCs w:val="20"/>
                <w:lang w:val="mn-MN"/>
              </w:rPr>
              <w:t xml:space="preserve">барилгын </w:t>
            </w:r>
            <w:r>
              <w:rPr>
                <w:rFonts w:ascii="Arial" w:hAnsi="Arial" w:cs="Arial"/>
                <w:sz w:val="20"/>
                <w:szCs w:val="20"/>
                <w:cs/>
                <w:lang w:val="mn-MN"/>
              </w:rPr>
              <w:t>сэргээн</w:t>
            </w:r>
            <w:r>
              <w:rPr>
                <w:rFonts w:hint="default" w:ascii="Arial" w:hAnsi="Arial" w:cs="Arial"/>
                <w:sz w:val="20"/>
                <w:szCs w:val="20"/>
                <w:cs/>
                <w:lang w:val="mn-MN"/>
              </w:rPr>
              <w:t xml:space="preserve"> босголт, шинэчлэлтийн ажлыг богино хугацаанд чанартай гүйцэтгүүлэх, </w:t>
            </w:r>
            <w:r>
              <w:rPr>
                <w:rFonts w:ascii="Arial" w:hAnsi="Arial" w:cs="Arial"/>
                <w:sz w:val="20"/>
                <w:szCs w:val="20"/>
                <w:lang w:val="mn-MN"/>
              </w:rPr>
              <w:t>өдөр тутмын ашиглалтын</w:t>
            </w:r>
            <w:r>
              <w:rPr>
                <w:rFonts w:hint="default" w:ascii="Arial" w:hAnsi="Arial" w:cs="Arial"/>
                <w:sz w:val="20"/>
                <w:szCs w:val="20"/>
                <w:cs/>
                <w:lang w:val="mn-MN"/>
              </w:rPr>
              <w:t xml:space="preserve"> зардлыг</w:t>
            </w:r>
            <w:r>
              <w:rPr>
                <w:rFonts w:ascii="Arial" w:hAnsi="Arial" w:cs="Arial"/>
                <w:sz w:val="20"/>
                <w:szCs w:val="20"/>
                <w:lang w:val="mn-MN"/>
              </w:rPr>
              <w:t xml:space="preserve"> хэмнэн ажиллахад анхааран ажиллаж байгаагаа Гүйцэтгэх удирдлага ТУЗ-ийн хурлуудад байнга танилцуулж байсан.</w:t>
            </w:r>
          </w:p>
          <w:p>
            <w:pPr>
              <w:ind w:firstLine="720" w:firstLineChars="0"/>
              <w:jc w:val="both"/>
              <w:rPr>
                <w:rFonts w:ascii="Arial" w:hAnsi="Arial" w:cs="Arial"/>
                <w:sz w:val="20"/>
                <w:szCs w:val="20"/>
                <w:highlight w:val="none"/>
                <w:lang w:val="mn-MN"/>
              </w:rPr>
            </w:pPr>
            <w:r>
              <w:rPr>
                <w:rFonts w:hint="default" w:ascii="Arial" w:hAnsi="Arial" w:cs="Arial"/>
                <w:sz w:val="20"/>
                <w:szCs w:val="20"/>
                <w:cs/>
                <w:lang w:val="mn-MN"/>
              </w:rPr>
              <w:t xml:space="preserve">“Улсын их дэлгүүр” </w:t>
            </w:r>
            <w:r>
              <w:rPr>
                <w:rFonts w:ascii="Arial" w:hAnsi="Arial" w:cs="Arial"/>
                <w:sz w:val="20"/>
                <w:szCs w:val="20"/>
                <w:lang w:val="mn-MN"/>
              </w:rPr>
              <w:t>ХК нь 20</w:t>
            </w:r>
            <w:r>
              <w:rPr>
                <w:rFonts w:hint="default" w:ascii="Arial" w:hAnsi="Arial" w:cs="Arial"/>
                <w:sz w:val="20"/>
                <w:szCs w:val="20"/>
                <w:cs/>
                <w:lang w:val="mn-MN"/>
              </w:rPr>
              <w:t>21</w:t>
            </w:r>
            <w:r>
              <w:rPr>
                <w:rFonts w:ascii="Arial" w:hAnsi="Arial" w:cs="Arial"/>
                <w:sz w:val="20"/>
                <w:szCs w:val="20"/>
                <w:lang w:val="mn-MN"/>
              </w:rPr>
              <w:t xml:space="preserve"> онд</w:t>
            </w:r>
            <w:r>
              <w:rPr>
                <w:rFonts w:hint="default" w:ascii="Arial" w:hAnsi="Arial" w:cs="Arial"/>
                <w:sz w:val="20"/>
                <w:szCs w:val="20"/>
                <w:highlight w:val="none"/>
                <w:cs/>
                <w:lang w:val="mn-MN"/>
              </w:rPr>
              <w:t xml:space="preserve"> нийт </w:t>
            </w:r>
            <w:r>
              <w:rPr>
                <w:rFonts w:hint="default" w:ascii="Arial" w:hAnsi="Arial" w:cs="Arial"/>
                <w:sz w:val="20"/>
                <w:szCs w:val="20"/>
                <w:highlight w:val="none"/>
                <w:cs w:val="0"/>
                <w:lang w:val="mn-MN"/>
              </w:rPr>
              <w:t xml:space="preserve">1,658.2 сая </w:t>
            </w:r>
            <w:r>
              <w:rPr>
                <w:rFonts w:hint="default" w:ascii="Arial" w:hAnsi="Arial" w:cs="Arial"/>
                <w:sz w:val="20"/>
                <w:szCs w:val="20"/>
                <w:highlight w:val="none"/>
                <w:cs/>
                <w:lang w:val="mn-MN"/>
              </w:rPr>
              <w:t xml:space="preserve">төгрөгийн орлоготой </w:t>
            </w:r>
            <w:r>
              <w:rPr>
                <w:rFonts w:hint="default" w:ascii="Arial" w:hAnsi="Arial" w:cs="Arial"/>
                <w:sz w:val="20"/>
                <w:szCs w:val="20"/>
                <w:highlight w:val="none"/>
                <w:cs w:val="0"/>
                <w:lang w:val="mn-MN"/>
              </w:rPr>
              <w:t>2,292.6 сая</w:t>
            </w:r>
            <w:r>
              <w:rPr>
                <w:rFonts w:hint="default" w:ascii="Arial" w:hAnsi="Arial" w:cs="Arial"/>
                <w:sz w:val="20"/>
                <w:szCs w:val="20"/>
                <w:highlight w:val="none"/>
                <w:cs/>
                <w:lang w:val="mn-MN"/>
              </w:rPr>
              <w:t xml:space="preserve"> төгрөгийн үйл ажиллагааны </w:t>
            </w:r>
            <w:r>
              <w:rPr>
                <w:rFonts w:ascii="Arial" w:hAnsi="Arial" w:cs="Arial"/>
                <w:sz w:val="20"/>
                <w:szCs w:val="20"/>
                <w:highlight w:val="none"/>
                <w:lang w:val="mn-MN"/>
              </w:rPr>
              <w:t>зардал гаргаж</w:t>
            </w:r>
            <w:r>
              <w:rPr>
                <w:rFonts w:ascii="Arial" w:hAnsi="Arial" w:cs="Arial"/>
                <w:color w:val="auto"/>
                <w:sz w:val="20"/>
                <w:szCs w:val="20"/>
                <w:highlight w:val="none"/>
                <w:lang w:val="en-US"/>
              </w:rPr>
              <w:t xml:space="preserve"> </w:t>
            </w:r>
            <w:r>
              <w:rPr>
                <w:rFonts w:ascii="Arial" w:hAnsi="Arial" w:cs="Arial"/>
                <w:color w:val="auto"/>
                <w:sz w:val="20"/>
                <w:szCs w:val="20"/>
                <w:highlight w:val="none"/>
                <w:lang w:val="mn-MN"/>
              </w:rPr>
              <w:t xml:space="preserve"> ажилл</w:t>
            </w:r>
            <w:r>
              <w:rPr>
                <w:rFonts w:ascii="Arial" w:hAnsi="Arial" w:cs="Arial"/>
                <w:color w:val="auto"/>
                <w:sz w:val="20"/>
                <w:szCs w:val="20"/>
                <w:highlight w:val="none"/>
                <w:lang w:val="en-US"/>
              </w:rPr>
              <w:t>a</w:t>
            </w:r>
            <w:r>
              <w:rPr>
                <w:rFonts w:ascii="Arial" w:hAnsi="Arial" w:cs="Arial"/>
                <w:color w:val="auto"/>
                <w:sz w:val="20"/>
                <w:szCs w:val="20"/>
                <w:highlight w:val="none"/>
                <w:lang w:val="mn-MN"/>
              </w:rPr>
              <w:t>сан</w:t>
            </w:r>
            <w:r>
              <w:rPr>
                <w:rFonts w:ascii="Arial" w:hAnsi="Arial" w:cs="Arial"/>
                <w:sz w:val="20"/>
                <w:szCs w:val="20"/>
                <w:highlight w:val="none"/>
                <w:lang w:val="mn-MN"/>
              </w:rPr>
              <w:t xml:space="preserve">. </w:t>
            </w:r>
          </w:p>
          <w:p>
            <w:pPr>
              <w:ind w:firstLine="720" w:firstLineChars="0"/>
              <w:jc w:val="both"/>
              <w:rPr>
                <w:rFonts w:hint="default" w:ascii="Arial" w:hAnsi="Arial" w:cs="Arial"/>
                <w:sz w:val="20"/>
                <w:szCs w:val="20"/>
                <w:highlight w:val="none"/>
                <w:lang w:val="mn-MN"/>
              </w:rPr>
            </w:pPr>
            <w:r>
              <w:rPr>
                <w:rFonts w:ascii="Arial" w:hAnsi="Arial" w:cs="Arial"/>
                <w:sz w:val="20"/>
                <w:szCs w:val="20"/>
                <w:highlight w:val="none"/>
                <w:cs/>
                <w:lang w:val="mn-MN"/>
              </w:rPr>
              <w:t>Дэлхий</w:t>
            </w:r>
            <w:r>
              <w:rPr>
                <w:rFonts w:hint="default" w:ascii="Arial" w:hAnsi="Arial" w:cs="Arial"/>
                <w:sz w:val="20"/>
                <w:szCs w:val="20"/>
                <w:highlight w:val="none"/>
                <w:cs/>
                <w:lang w:val="mn-MN"/>
              </w:rPr>
              <w:t xml:space="preserve"> нийтэд тархаад байгаа цар тахалын улмаас хөл хорио тогтоосон болон 202</w:t>
            </w:r>
            <w:r>
              <w:rPr>
                <w:rFonts w:hint="default" w:ascii="Arial" w:hAnsi="Arial" w:cs="Arial"/>
                <w:sz w:val="20"/>
                <w:szCs w:val="20"/>
                <w:highlight w:val="none"/>
                <w:cs w:val="0"/>
                <w:lang w:val="mn-MN"/>
              </w:rPr>
              <w:t>1</w:t>
            </w:r>
            <w:r>
              <w:rPr>
                <w:rFonts w:hint="default" w:ascii="Arial" w:hAnsi="Arial" w:cs="Arial"/>
                <w:sz w:val="20"/>
                <w:szCs w:val="20"/>
                <w:highlight w:val="none"/>
                <w:cs/>
                <w:lang w:val="mn-MN"/>
              </w:rPr>
              <w:t xml:space="preserve"> оны </w:t>
            </w:r>
            <w:r>
              <w:rPr>
                <w:rFonts w:hint="default" w:ascii="Arial" w:hAnsi="Arial" w:cs="Arial"/>
                <w:sz w:val="20"/>
                <w:szCs w:val="20"/>
                <w:highlight w:val="none"/>
                <w:cs w:val="0"/>
                <w:lang w:val="mn-MN"/>
              </w:rPr>
              <w:t>01</w:t>
            </w:r>
            <w:r>
              <w:rPr>
                <w:rFonts w:hint="default" w:ascii="Arial" w:hAnsi="Arial" w:cs="Arial"/>
                <w:sz w:val="20"/>
                <w:szCs w:val="20"/>
                <w:highlight w:val="none"/>
                <w:cs/>
                <w:lang w:val="mn-MN"/>
              </w:rPr>
              <w:t xml:space="preserve"> </w:t>
            </w:r>
            <w:r>
              <w:rPr>
                <w:rFonts w:hint="default" w:ascii="Arial" w:hAnsi="Arial" w:cs="Arial"/>
                <w:sz w:val="20"/>
                <w:szCs w:val="20"/>
                <w:highlight w:val="none"/>
                <w:cs w:val="0"/>
                <w:lang w:val="mn-MN"/>
              </w:rPr>
              <w:t>дүгээр</w:t>
            </w:r>
            <w:r>
              <w:rPr>
                <w:rFonts w:hint="default" w:ascii="Arial" w:hAnsi="Arial" w:cs="Arial"/>
                <w:sz w:val="20"/>
                <w:szCs w:val="20"/>
                <w:highlight w:val="none"/>
                <w:cs/>
                <w:lang w:val="mn-MN"/>
              </w:rPr>
              <w:t xml:space="preserve"> са</w:t>
            </w:r>
            <w:r>
              <w:rPr>
                <w:rFonts w:hint="default" w:ascii="Arial" w:hAnsi="Arial" w:cs="Arial"/>
                <w:sz w:val="20"/>
                <w:szCs w:val="20"/>
                <w:highlight w:val="none"/>
                <w:cs w:val="0"/>
                <w:lang w:val="mn-MN"/>
              </w:rPr>
              <w:t xml:space="preserve">раас 2021 оны 06 дугаар сард </w:t>
            </w:r>
            <w:r>
              <w:rPr>
                <w:rFonts w:hint="default" w:ascii="Arial" w:hAnsi="Arial" w:cs="Arial"/>
                <w:sz w:val="20"/>
                <w:szCs w:val="20"/>
                <w:highlight w:val="none"/>
                <w:cs/>
                <w:lang w:val="mn-MN"/>
              </w:rPr>
              <w:t xml:space="preserve"> </w:t>
            </w:r>
            <w:r>
              <w:rPr>
                <w:rFonts w:ascii="Arial" w:hAnsi="Arial" w:cs="Arial"/>
                <w:sz w:val="20"/>
                <w:szCs w:val="20"/>
                <w:highlight w:val="none"/>
                <w:cs/>
                <w:lang w:val="mn-MN"/>
              </w:rPr>
              <w:t>Улсын</w:t>
            </w:r>
            <w:r>
              <w:rPr>
                <w:rFonts w:hint="default" w:ascii="Arial" w:hAnsi="Arial" w:cs="Arial"/>
                <w:sz w:val="20"/>
                <w:szCs w:val="20"/>
                <w:highlight w:val="none"/>
                <w:cs/>
                <w:lang w:val="mn-MN"/>
              </w:rPr>
              <w:t xml:space="preserve"> их дэлгүүрийн барилгад гал гарсан нөхцөл байдлаас үүдэн үйл ажиллагаа хэсэгчлэн зогссонтой холбоотойгоор түрээслэгчдэд нийт </w:t>
            </w:r>
            <w:r>
              <w:rPr>
                <w:rFonts w:hint="default" w:ascii="Arial" w:hAnsi="Arial" w:cs="Arial"/>
                <w:sz w:val="20"/>
                <w:szCs w:val="20"/>
                <w:cs w:val="0"/>
                <w:lang w:val="mn-MN"/>
              </w:rPr>
              <w:t>1,695.2 сая</w:t>
            </w:r>
            <w:r>
              <w:rPr>
                <w:rFonts w:hint="default" w:ascii="Arial" w:hAnsi="Arial" w:cs="Arial"/>
                <w:sz w:val="20"/>
                <w:szCs w:val="20"/>
                <w:highlight w:val="none"/>
                <w:cs/>
                <w:lang w:val="mn-MN"/>
              </w:rPr>
              <w:t xml:space="preserve"> төгрөгийн түрээсийн хөнгөлөлт үзүүллээ.</w:t>
            </w:r>
          </w:p>
          <w:p>
            <w:pPr>
              <w:ind w:firstLine="720" w:firstLineChars="0"/>
              <w:jc w:val="both"/>
              <w:rPr>
                <w:rFonts w:ascii="Arial" w:hAnsi="Arial" w:cs="Arial"/>
                <w:color w:val="auto"/>
                <w:sz w:val="20"/>
                <w:szCs w:val="20"/>
                <w:highlight w:val="none"/>
                <w:lang w:val="mn-MN"/>
              </w:rPr>
            </w:pPr>
            <w:r>
              <w:rPr>
                <w:rFonts w:ascii="Arial" w:hAnsi="Arial" w:cs="Arial"/>
                <w:sz w:val="20"/>
                <w:szCs w:val="20"/>
                <w:highlight w:val="none"/>
                <w:lang w:val="mn-MN"/>
              </w:rPr>
              <w:t>Компани нь татвараа үнэн зөв тодорхойлж, төлөх</w:t>
            </w:r>
            <w:r>
              <w:rPr>
                <w:rFonts w:hint="default" w:ascii="Arial" w:hAnsi="Arial" w:cs="Arial"/>
                <w:sz w:val="20"/>
                <w:szCs w:val="20"/>
                <w:highlight w:val="none"/>
                <w:cs/>
                <w:lang w:val="mn-MN"/>
              </w:rPr>
              <w:t xml:space="preserve">, </w:t>
            </w:r>
            <w:r>
              <w:rPr>
                <w:rFonts w:ascii="Arial" w:hAnsi="Arial" w:cs="Arial"/>
                <w:sz w:val="20"/>
                <w:szCs w:val="20"/>
                <w:highlight w:val="none"/>
                <w:lang w:val="mn-MN"/>
              </w:rPr>
              <w:t>тайлагнах үүргээ нэр төртэй биелүүлж</w:t>
            </w:r>
            <w:r>
              <w:rPr>
                <w:rFonts w:hint="default" w:ascii="Arial" w:hAnsi="Arial" w:cs="Arial"/>
                <w:sz w:val="20"/>
                <w:szCs w:val="20"/>
                <w:highlight w:val="none"/>
                <w:cs/>
                <w:lang w:val="mn-MN"/>
              </w:rPr>
              <w:t>,</w:t>
            </w:r>
            <w:r>
              <w:rPr>
                <w:rFonts w:ascii="Arial" w:hAnsi="Arial" w:cs="Arial"/>
                <w:sz w:val="20"/>
                <w:szCs w:val="20"/>
                <w:highlight w:val="none"/>
                <w:lang w:val="mn-MN"/>
              </w:rPr>
              <w:t xml:space="preserve"> нийгмийн хариуцлагаа үлгэр жишээ ухамсарлаж, эх орныхоо бүтээн байгуулалт</w:t>
            </w:r>
            <w:r>
              <w:rPr>
                <w:rFonts w:hint="default" w:ascii="Arial" w:hAnsi="Arial" w:cs="Arial"/>
                <w:sz w:val="20"/>
                <w:szCs w:val="20"/>
                <w:highlight w:val="none"/>
                <w:cs/>
                <w:lang w:val="mn-MN"/>
              </w:rPr>
              <w:t>,</w:t>
            </w:r>
            <w:r>
              <w:rPr>
                <w:rFonts w:ascii="Arial" w:hAnsi="Arial" w:cs="Arial"/>
                <w:sz w:val="20"/>
                <w:szCs w:val="20"/>
                <w:highlight w:val="none"/>
                <w:lang w:val="mn-MN"/>
              </w:rPr>
              <w:t xml:space="preserve"> хөгжил цэцэглэлтэнд бодитой хувь нэмэр оруул</w:t>
            </w:r>
            <w:r>
              <w:rPr>
                <w:rFonts w:ascii="Arial" w:hAnsi="Arial" w:cs="Arial"/>
                <w:sz w:val="20"/>
                <w:szCs w:val="20"/>
                <w:highlight w:val="none"/>
                <w:cs/>
                <w:lang w:val="mn-MN"/>
              </w:rPr>
              <w:t>саар</w:t>
            </w:r>
            <w:r>
              <w:rPr>
                <w:rFonts w:ascii="Arial" w:hAnsi="Arial" w:cs="Arial"/>
                <w:sz w:val="20"/>
                <w:szCs w:val="20"/>
                <w:highlight w:val="none"/>
                <w:lang w:val="mn-MN"/>
              </w:rPr>
              <w:t xml:space="preserve"> ирсэн. </w:t>
            </w:r>
            <w:r>
              <w:rPr>
                <w:rFonts w:hint="default" w:ascii="Arial" w:hAnsi="Arial" w:cs="Arial"/>
                <w:sz w:val="20"/>
                <w:szCs w:val="20"/>
                <w:highlight w:val="none"/>
                <w:cs/>
                <w:lang w:val="mn-MN"/>
              </w:rPr>
              <w:t xml:space="preserve">“Улсын их дэлгүүр” </w:t>
            </w:r>
            <w:r>
              <w:rPr>
                <w:rFonts w:ascii="Arial" w:hAnsi="Arial" w:cs="Arial"/>
                <w:color w:val="auto"/>
                <w:sz w:val="20"/>
                <w:szCs w:val="20"/>
                <w:highlight w:val="none"/>
                <w:lang w:val="mn-MN"/>
              </w:rPr>
              <w:t>ХК нь 20</w:t>
            </w:r>
            <w:r>
              <w:rPr>
                <w:rFonts w:hint="default" w:ascii="Arial" w:hAnsi="Arial" w:cs="Arial"/>
                <w:color w:val="auto"/>
                <w:sz w:val="20"/>
                <w:szCs w:val="20"/>
                <w:highlight w:val="none"/>
                <w:cs/>
                <w:lang w:val="mn-MN"/>
              </w:rPr>
              <w:t>21</w:t>
            </w:r>
            <w:r>
              <w:rPr>
                <w:rFonts w:ascii="Arial" w:hAnsi="Arial" w:cs="Arial"/>
                <w:color w:val="auto"/>
                <w:sz w:val="20"/>
                <w:szCs w:val="20"/>
                <w:highlight w:val="none"/>
                <w:lang w:val="mn-MN"/>
              </w:rPr>
              <w:t xml:space="preserve"> он</w:t>
            </w:r>
            <w:r>
              <w:rPr>
                <w:rFonts w:ascii="Arial" w:hAnsi="Arial" w:cs="Arial"/>
                <w:color w:val="auto"/>
                <w:sz w:val="20"/>
                <w:szCs w:val="20"/>
                <w:highlight w:val="none"/>
                <w:cs/>
                <w:lang w:val="mn-MN"/>
              </w:rPr>
              <w:t>ы</w:t>
            </w:r>
            <w:r>
              <w:rPr>
                <w:rFonts w:hint="default" w:ascii="Arial" w:hAnsi="Arial" w:cs="Arial"/>
                <w:color w:val="auto"/>
                <w:sz w:val="20"/>
                <w:szCs w:val="20"/>
                <w:highlight w:val="none"/>
                <w:cs/>
                <w:lang w:val="mn-MN"/>
              </w:rPr>
              <w:t xml:space="preserve"> эхний хагас жилийн байдлаар</w:t>
            </w:r>
            <w:r>
              <w:rPr>
                <w:rFonts w:ascii="Arial" w:hAnsi="Arial" w:cs="Arial"/>
                <w:color w:val="auto"/>
                <w:sz w:val="20"/>
                <w:szCs w:val="20"/>
                <w:highlight w:val="none"/>
                <w:lang w:val="mn-MN"/>
              </w:rPr>
              <w:t xml:space="preserve"> улсын төсөвт </w:t>
            </w:r>
            <w:r>
              <w:rPr>
                <w:rFonts w:hint="default" w:ascii="Arial" w:hAnsi="Arial" w:cs="Arial"/>
                <w:color w:val="auto"/>
                <w:sz w:val="20"/>
                <w:szCs w:val="20"/>
                <w:highlight w:val="none"/>
                <w:cs w:val="0"/>
                <w:lang w:val="mn-MN"/>
              </w:rPr>
              <w:t xml:space="preserve">106.0 </w:t>
            </w:r>
            <w:r>
              <w:rPr>
                <w:rFonts w:ascii="Arial" w:hAnsi="Arial" w:cs="Arial"/>
                <w:color w:val="auto"/>
                <w:sz w:val="20"/>
                <w:szCs w:val="20"/>
                <w:highlight w:val="none"/>
                <w:lang w:val="mn-MN"/>
              </w:rPr>
              <w:t xml:space="preserve">сая  төгрөгийн татвар төлжээ. </w:t>
            </w:r>
          </w:p>
          <w:p>
            <w:pPr>
              <w:spacing w:after="120"/>
              <w:ind w:left="0" w:leftChars="0" w:firstLine="658" w:firstLineChars="329"/>
              <w:jc w:val="both"/>
              <w:rPr>
                <w:rFonts w:hint="default" w:ascii="Arial" w:hAnsi="Arial" w:cs="Arial"/>
                <w:sz w:val="20"/>
                <w:szCs w:val="20"/>
                <w:cs/>
                <w:lang w:val="mn-MN"/>
              </w:rPr>
            </w:pPr>
            <w:r>
              <w:rPr>
                <w:rFonts w:hint="default" w:ascii="Arial" w:hAnsi="Arial" w:cs="Arial"/>
                <w:sz w:val="20"/>
                <w:szCs w:val="20"/>
                <w:cs/>
                <w:lang w:val="mn-MN"/>
              </w:rPr>
              <w:t>“Улсын их дэлгүүр” ХК-ийн хувьцаа эзэмшигчдийн ээлжит бус хурлыг 2021 оны 04 дүгээр сарын 30-ны өдөр зохион байгуулж дор дурдсан асуудлуудыг шийдвэрлүүлсэн. Үүнд:</w:t>
            </w:r>
          </w:p>
          <w:p>
            <w:pPr>
              <w:numPr>
                <w:ilvl w:val="0"/>
                <w:numId w:val="3"/>
              </w:numPr>
              <w:spacing w:after="120"/>
              <w:ind w:left="0" w:leftChars="0" w:firstLine="658" w:firstLineChars="329"/>
              <w:jc w:val="both"/>
              <w:rPr>
                <w:rFonts w:hint="default" w:ascii="Arial" w:hAnsi="Arial" w:cs="Arial"/>
                <w:sz w:val="20"/>
                <w:szCs w:val="20"/>
                <w:cs/>
                <w:lang w:val="mn-MN"/>
              </w:rPr>
            </w:pPr>
            <w:r>
              <w:rPr>
                <w:rFonts w:hint="default" w:ascii="Arial" w:hAnsi="Arial" w:cs="Arial"/>
                <w:sz w:val="20"/>
                <w:szCs w:val="20"/>
                <w:cs/>
                <w:lang w:val="mn-MN"/>
              </w:rPr>
              <w:t>Компанийн 2020 оны үйл ажиллагааны болон санхүүгийн тайлангийн талаарх ТУЗ-ийн гаргасан дүгнэлтийг батлуулсан.</w:t>
            </w:r>
          </w:p>
          <w:p>
            <w:pPr>
              <w:numPr>
                <w:ilvl w:val="0"/>
                <w:numId w:val="3"/>
              </w:numPr>
              <w:spacing w:after="120"/>
              <w:ind w:left="0" w:leftChars="0" w:firstLine="658" w:firstLineChars="329"/>
              <w:jc w:val="both"/>
              <w:rPr>
                <w:rFonts w:hint="default" w:ascii="Arial" w:hAnsi="Arial" w:cs="Arial"/>
                <w:sz w:val="20"/>
                <w:szCs w:val="20"/>
                <w:cs/>
                <w:lang w:val="mn-MN"/>
              </w:rPr>
            </w:pPr>
            <w:r>
              <w:rPr>
                <w:rFonts w:hint="default" w:ascii="Arial" w:hAnsi="Arial" w:cs="Arial"/>
                <w:sz w:val="20"/>
                <w:szCs w:val="20"/>
                <w:cs/>
                <w:lang w:val="mn-MN"/>
              </w:rPr>
              <w:t>ТУЗ-ийн гишүүдийг кумулятив аргаар шинээр сонгон бүрдүүлсэн.</w:t>
            </w:r>
          </w:p>
          <w:p>
            <w:pPr>
              <w:numPr>
                <w:ilvl w:val="0"/>
                <w:numId w:val="0"/>
              </w:numPr>
              <w:spacing w:after="120"/>
              <w:ind w:left="0" w:leftChars="0" w:firstLine="658" w:firstLineChars="329"/>
              <w:jc w:val="both"/>
              <w:rPr>
                <w:rFonts w:ascii="Arial" w:hAnsi="Arial" w:cs="Arial"/>
                <w:color w:val="auto"/>
                <w:sz w:val="20"/>
                <w:szCs w:val="20"/>
                <w:highlight w:val="none"/>
                <w:lang w:val="mn-MN"/>
              </w:rPr>
            </w:pPr>
            <w:r>
              <w:rPr>
                <w:rFonts w:hint="default" w:ascii="Arial" w:hAnsi="Arial" w:cs="Arial"/>
                <w:sz w:val="20"/>
                <w:szCs w:val="20"/>
                <w:cs/>
                <w:lang w:val="mn-MN"/>
              </w:rPr>
              <w:t>Харин “Номин реалтор” ХХК-тай байгуулсан Барилгын ажлын захиалагчийн эрх шилжүүлэх гэрээтэй холбоотой сонирхлын зөрчилтэй хэлцэл, Түрээсийн гэрээтэй холбоотой сонирхлын зөрчилтэй хэлцэл, Улсын их дэлгүүрийн барилгыг гуравдагч этгээдэд барьцаалуулах эрхийг “Номин холдинг” ХХК-д олгохтой холбоотой сонирхлын зөрчилтэй хэлцлүүдийг хувьцаа эзэмшигчдийн ээлжит бус хурлаар хэлэлцүүлэхээр болсон.</w:t>
            </w:r>
          </w:p>
          <w:p>
            <w:pPr>
              <w:ind w:firstLine="720" w:firstLineChars="0"/>
              <w:jc w:val="both"/>
              <w:rPr>
                <w:rFonts w:ascii="Arial" w:hAnsi="Arial" w:cs="Arial"/>
                <w:b w:val="0"/>
                <w:bCs/>
                <w:sz w:val="20"/>
                <w:szCs w:val="20"/>
                <w:highlight w:val="none"/>
                <w:u w:val="single"/>
                <w:lang w:val="mn-MN"/>
              </w:rPr>
            </w:pPr>
            <w:r>
              <w:rPr>
                <w:rFonts w:ascii="Arial" w:hAnsi="Arial" w:cs="Arial"/>
                <w:b w:val="0"/>
                <w:bCs/>
                <w:sz w:val="20"/>
                <w:szCs w:val="20"/>
                <w:highlight w:val="none"/>
                <w:u w:val="single"/>
                <w:cs/>
                <w:lang w:val="mn-MN"/>
              </w:rPr>
              <w:t>Улсын</w:t>
            </w:r>
            <w:r>
              <w:rPr>
                <w:rFonts w:hint="default" w:ascii="Arial" w:hAnsi="Arial" w:cs="Arial"/>
                <w:b w:val="0"/>
                <w:bCs/>
                <w:sz w:val="20"/>
                <w:szCs w:val="20"/>
                <w:highlight w:val="none"/>
                <w:u w:val="single"/>
                <w:cs/>
                <w:lang w:val="mn-MN"/>
              </w:rPr>
              <w:t xml:space="preserve"> их дэлгүүрийн б</w:t>
            </w:r>
            <w:r>
              <w:rPr>
                <w:rFonts w:ascii="Arial" w:hAnsi="Arial" w:cs="Arial"/>
                <w:b w:val="0"/>
                <w:bCs/>
                <w:sz w:val="20"/>
                <w:szCs w:val="20"/>
                <w:highlight w:val="none"/>
                <w:u w:val="single"/>
                <w:lang w:val="mn-MN"/>
              </w:rPr>
              <w:t>арилг</w:t>
            </w:r>
            <w:r>
              <w:rPr>
                <w:rFonts w:ascii="Arial" w:hAnsi="Arial" w:cs="Arial"/>
                <w:b w:val="0"/>
                <w:bCs/>
                <w:sz w:val="20"/>
                <w:szCs w:val="20"/>
                <w:highlight w:val="none"/>
                <w:u w:val="single"/>
                <w:cs/>
                <w:lang w:val="mn-MN"/>
              </w:rPr>
              <w:t>ын</w:t>
            </w:r>
            <w:r>
              <w:rPr>
                <w:rFonts w:hint="default" w:ascii="Arial" w:hAnsi="Arial" w:cs="Arial"/>
                <w:b w:val="0"/>
                <w:bCs/>
                <w:sz w:val="20"/>
                <w:szCs w:val="20"/>
                <w:highlight w:val="none"/>
                <w:u w:val="single"/>
                <w:cs/>
                <w:lang w:val="mn-MN"/>
              </w:rPr>
              <w:t xml:space="preserve"> сэргээн босголт, шинэчлэлтийн ажил</w:t>
            </w:r>
            <w:r>
              <w:rPr>
                <w:rFonts w:ascii="Arial" w:hAnsi="Arial" w:cs="Arial"/>
                <w:b w:val="0"/>
                <w:bCs/>
                <w:sz w:val="20"/>
                <w:szCs w:val="20"/>
                <w:highlight w:val="none"/>
                <w:u w:val="single"/>
                <w:lang w:val="mn-MN"/>
              </w:rPr>
              <w:t xml:space="preserve"> болон ашиглалт үйлчилгээний талаар: </w:t>
            </w:r>
          </w:p>
          <w:p>
            <w:pPr>
              <w:ind w:firstLine="720" w:firstLineChars="0"/>
              <w:jc w:val="both"/>
              <w:rPr>
                <w:rFonts w:hint="default" w:ascii="Arial" w:hAnsi="Arial" w:cs="Arial"/>
                <w:sz w:val="20"/>
                <w:szCs w:val="20"/>
                <w:cs/>
                <w:lang w:val="mn-MN"/>
              </w:rPr>
            </w:pPr>
            <w:r>
              <w:rPr>
                <w:rFonts w:hint="default" w:ascii="Arial" w:hAnsi="Arial" w:cs="Arial"/>
                <w:sz w:val="20"/>
                <w:szCs w:val="20"/>
                <w:lang w:val="mn-MN"/>
              </w:rPr>
              <w:t xml:space="preserve">Улсын их дэлгүүрийн барилгад 2020 оны 6 дугаар сарын 07-ны өдөр </w:t>
            </w:r>
            <w:r>
              <w:rPr>
                <w:rFonts w:hint="default" w:ascii="Arial" w:hAnsi="Arial" w:cs="Arial"/>
                <w:sz w:val="20"/>
                <w:szCs w:val="20"/>
                <w:cs/>
                <w:lang w:val="mn-MN"/>
              </w:rPr>
              <w:t xml:space="preserve">гал гарсан </w:t>
            </w:r>
            <w:r>
              <w:rPr>
                <w:rFonts w:hint="default" w:ascii="Arial" w:hAnsi="Arial" w:cs="Arial"/>
                <w:sz w:val="20"/>
                <w:szCs w:val="20"/>
                <w:lang w:val="mn-MN"/>
              </w:rPr>
              <w:t xml:space="preserve">хэрэгт </w:t>
            </w:r>
            <w:r>
              <w:rPr>
                <w:rFonts w:hint="default" w:ascii="Arial" w:hAnsi="Arial" w:cs="Arial"/>
                <w:sz w:val="20"/>
                <w:szCs w:val="20"/>
                <w:cs/>
                <w:lang w:val="mn-MN"/>
              </w:rPr>
              <w:t>холбогдох байгууллагуудаас</w:t>
            </w:r>
            <w:r>
              <w:rPr>
                <w:rFonts w:hint="default" w:ascii="Arial" w:hAnsi="Arial" w:cs="Arial"/>
                <w:sz w:val="20"/>
                <w:szCs w:val="20"/>
                <w:lang w:val="mn-MN"/>
              </w:rPr>
              <w:t xml:space="preserve"> </w:t>
            </w:r>
            <w:r>
              <w:rPr>
                <w:rFonts w:hint="default" w:ascii="Arial" w:hAnsi="Arial" w:cs="Arial"/>
                <w:sz w:val="20"/>
                <w:szCs w:val="20"/>
                <w:cs/>
                <w:lang w:val="mn-MN"/>
              </w:rPr>
              <w:t xml:space="preserve">үзлэг, </w:t>
            </w:r>
            <w:r>
              <w:rPr>
                <w:rFonts w:hint="default" w:ascii="Arial" w:hAnsi="Arial" w:cs="Arial"/>
                <w:sz w:val="20"/>
                <w:szCs w:val="20"/>
                <w:lang w:val="mn-MN"/>
              </w:rPr>
              <w:t xml:space="preserve">мөрдөн шалгах ажиллагаа </w:t>
            </w:r>
            <w:r>
              <w:rPr>
                <w:rFonts w:hint="default" w:ascii="Arial" w:hAnsi="Arial" w:cs="Arial"/>
                <w:sz w:val="20"/>
                <w:szCs w:val="20"/>
                <w:cs/>
                <w:lang w:val="mn-MN"/>
              </w:rPr>
              <w:t xml:space="preserve">хуулийн дагуу </w:t>
            </w:r>
            <w:r>
              <w:rPr>
                <w:rFonts w:hint="default" w:ascii="Arial" w:hAnsi="Arial" w:cs="Arial"/>
                <w:sz w:val="20"/>
                <w:szCs w:val="20"/>
                <w:lang w:val="mn-MN"/>
              </w:rPr>
              <w:t>яв</w:t>
            </w:r>
            <w:r>
              <w:rPr>
                <w:rFonts w:hint="default" w:ascii="Arial" w:hAnsi="Arial" w:cs="Arial"/>
                <w:sz w:val="20"/>
                <w:szCs w:val="20"/>
                <w:cs/>
                <w:lang w:val="mn-MN"/>
              </w:rPr>
              <w:t>агдсан ба шүүхийн шийдвэр эцэслэн гарч шийдэгдээгүй байна. Галын аюулын улмаас их хэмжээний хохирол учирсан бөгөөд “Улсын их дэлгүүр” ХК нь хүн хүчний  болон техник тоног төхөөрөмжийн хувьд энэхүү хохирлыг даван туулах бололцоогүй учир “Номин Холдинг” ХХК болон түүний хамаарал бүхий компаниудын бүх талын дэмжлэг тусламжтайгаар хохирлыг арилгах, барилгыг сэргээн босгох, шинэчлэх ажлыг хийж байна.</w:t>
            </w:r>
          </w:p>
          <w:p>
            <w:pPr>
              <w:ind w:firstLine="720" w:firstLineChars="0"/>
              <w:jc w:val="both"/>
              <w:rPr>
                <w:rFonts w:hint="default" w:ascii="Arial" w:hAnsi="Arial" w:cs="Arial"/>
                <w:sz w:val="20"/>
                <w:szCs w:val="20"/>
                <w:cs/>
                <w:lang w:val="mn-MN"/>
              </w:rPr>
            </w:pPr>
            <w:r>
              <w:rPr>
                <w:rFonts w:hint="default" w:ascii="Arial" w:hAnsi="Arial" w:cs="Arial"/>
                <w:sz w:val="20"/>
                <w:szCs w:val="20"/>
                <w:cs/>
                <w:lang w:val="mn-MN"/>
              </w:rPr>
              <w:t>Бид Улсын их дэлгүүрийн барилгад шаардлагатай засвар шинэчлэлт, сэргээн босголтын ажлыг хийж 2021 оны 07 дугаар сарын 30-ны өдрийн байдлаар Улсын их дэлгүүрийн 5 давхар хүртэл үйл ажиллагааг хэвийн эхлүүлж чадсан.</w:t>
            </w:r>
          </w:p>
          <w:p>
            <w:pPr>
              <w:ind w:firstLine="720" w:firstLineChars="0"/>
              <w:jc w:val="both"/>
              <w:rPr>
                <w:rFonts w:hint="default" w:ascii="Arial" w:hAnsi="Arial" w:cs="Arial"/>
                <w:sz w:val="20"/>
                <w:szCs w:val="20"/>
                <w:cs/>
                <w:lang w:val="mn-MN"/>
              </w:rPr>
            </w:pPr>
            <w:r>
              <w:rPr>
                <w:rFonts w:hint="default" w:ascii="Arial" w:hAnsi="Arial" w:cs="Arial"/>
                <w:sz w:val="20"/>
                <w:szCs w:val="20"/>
                <w:cs/>
                <w:lang w:val="mn-MN"/>
              </w:rPr>
              <w:t>Улсын их дэлгүүрийн барилгын засвар, шинэчлэлтийн ажлыг 2021 оны 09</w:t>
            </w:r>
            <w:bookmarkStart w:id="0" w:name="_GoBack"/>
            <w:bookmarkEnd w:id="0"/>
            <w:r>
              <w:rPr>
                <w:rFonts w:hint="default" w:ascii="Arial" w:hAnsi="Arial" w:cs="Arial"/>
                <w:sz w:val="20"/>
                <w:szCs w:val="20"/>
                <w:cs/>
                <w:lang w:val="mn-MN"/>
              </w:rPr>
              <w:t xml:space="preserve"> сард бүрэн дуусгахаар ажиллаж байна.  </w:t>
            </w:r>
          </w:p>
          <w:p>
            <w:pPr>
              <w:numPr>
                <w:ilvl w:val="0"/>
                <w:numId w:val="2"/>
              </w:numPr>
              <w:spacing w:after="0" w:line="240" w:lineRule="auto"/>
              <w:contextualSpacing/>
              <w:rPr>
                <w:rFonts w:ascii="Times New Roman" w:hAnsi="Times New Roman" w:eastAsia="Calibri" w:cs="Times New Roman"/>
                <w:b/>
                <w:bCs/>
                <w:color w:val="000000"/>
                <w:sz w:val="20"/>
                <w:szCs w:val="20"/>
                <w:lang w:val="mn-MN"/>
              </w:rPr>
            </w:pPr>
            <w:r>
              <w:rPr>
                <w:rFonts w:ascii="Times New Roman" w:hAnsi="Times New Roman" w:eastAsia="Calibri" w:cs="Times New Roman"/>
                <w:b/>
                <w:bCs/>
                <w:i/>
                <w:color w:val="000000"/>
                <w:sz w:val="20"/>
                <w:szCs w:val="20"/>
              </w:rPr>
              <w:t xml:space="preserve"> Удирдлагын талаарх мэдээлэл</w:t>
            </w:r>
            <w:r>
              <w:rPr>
                <w:rFonts w:ascii="Times New Roman" w:hAnsi="Times New Roman" w:eastAsia="Calibri" w:cs="Times New Roman"/>
                <w:b/>
                <w:bCs/>
                <w:color w:val="000000"/>
                <w:sz w:val="20"/>
                <w:szCs w:val="20"/>
                <w:lang w:val="mn-MN"/>
              </w:rPr>
              <w:t xml:space="preserve"> </w:t>
            </w:r>
          </w:p>
          <w:p>
            <w:pPr>
              <w:spacing w:after="0" w:line="240" w:lineRule="auto"/>
              <w:ind w:left="360"/>
              <w:contextualSpacing/>
              <w:rPr>
                <w:rFonts w:ascii="Times New Roman" w:hAnsi="Times New Roman" w:eastAsia="Calibri" w:cs="Times New Roman"/>
                <w:b/>
                <w:bCs/>
                <w:color w:val="000000"/>
                <w:sz w:val="20"/>
                <w:szCs w:val="20"/>
                <w:lang w:val="mn-MN"/>
              </w:rPr>
            </w:pPr>
          </w:p>
          <w:p>
            <w:pPr>
              <w:spacing w:after="120"/>
              <w:jc w:val="both"/>
              <w:rPr>
                <w:rFonts w:ascii="Arial" w:hAnsi="Arial" w:cs="Arial"/>
                <w:sz w:val="20"/>
                <w:szCs w:val="20"/>
                <w:lang w:val="mn-MN"/>
              </w:rPr>
            </w:pPr>
            <w:r>
              <w:rPr>
                <w:rFonts w:ascii="Arial" w:hAnsi="Arial" w:cs="Arial"/>
                <w:sz w:val="20"/>
                <w:szCs w:val="20"/>
                <w:lang w:val="mn-MN"/>
              </w:rPr>
              <w:t xml:space="preserve">Тайлант хугацаанд </w:t>
            </w:r>
            <w:r>
              <w:rPr>
                <w:rFonts w:hint="default" w:ascii="Arial" w:hAnsi="Arial" w:cs="Arial"/>
                <w:sz w:val="20"/>
                <w:szCs w:val="20"/>
                <w:cs/>
                <w:lang w:val="mn-MN"/>
              </w:rPr>
              <w:t xml:space="preserve">2021 оны 04-р сарын 30-ны өдрийн хувьцаа эзэмшигчдийн ээлжит бус хурлаар </w:t>
            </w:r>
            <w:r>
              <w:rPr>
                <w:rFonts w:ascii="Arial" w:hAnsi="Arial" w:cs="Arial"/>
                <w:sz w:val="20"/>
                <w:szCs w:val="20"/>
                <w:lang w:val="mn-MN"/>
              </w:rPr>
              <w:t xml:space="preserve">“Улсын </w:t>
            </w:r>
            <w:r>
              <w:rPr>
                <w:rFonts w:ascii="Arial" w:hAnsi="Arial" w:cs="Arial"/>
                <w:sz w:val="20"/>
                <w:szCs w:val="20"/>
                <w:cs/>
                <w:lang w:val="mn-MN"/>
              </w:rPr>
              <w:t>и</w:t>
            </w:r>
            <w:r>
              <w:rPr>
                <w:rFonts w:ascii="Arial" w:hAnsi="Arial" w:cs="Arial"/>
                <w:sz w:val="20"/>
                <w:szCs w:val="20"/>
                <w:lang w:val="mn-MN"/>
              </w:rPr>
              <w:t xml:space="preserve">х </w:t>
            </w:r>
            <w:r>
              <w:rPr>
                <w:rFonts w:ascii="Arial" w:hAnsi="Arial" w:cs="Arial"/>
                <w:sz w:val="20"/>
                <w:szCs w:val="20"/>
                <w:cs/>
                <w:lang w:val="mn-MN"/>
              </w:rPr>
              <w:t>д</w:t>
            </w:r>
            <w:r>
              <w:rPr>
                <w:rFonts w:ascii="Arial" w:hAnsi="Arial" w:cs="Arial"/>
                <w:sz w:val="20"/>
                <w:szCs w:val="20"/>
                <w:lang w:val="mn-MN"/>
              </w:rPr>
              <w:t xml:space="preserve">элгүүр” ХК-ийн Төлөөлөн удирдах зөвлөлийн </w:t>
            </w:r>
            <w:r>
              <w:rPr>
                <w:rFonts w:ascii="Arial" w:hAnsi="Arial" w:cs="Arial"/>
                <w:sz w:val="20"/>
                <w:szCs w:val="20"/>
                <w:cs/>
                <w:lang w:val="mn-MN"/>
              </w:rPr>
              <w:t>ердийн</w:t>
            </w:r>
            <w:r>
              <w:rPr>
                <w:rFonts w:hint="default" w:ascii="Arial" w:hAnsi="Arial" w:cs="Arial"/>
                <w:sz w:val="20"/>
                <w:szCs w:val="20"/>
                <w:cs/>
                <w:lang w:val="mn-MN"/>
              </w:rPr>
              <w:t xml:space="preserve"> </w:t>
            </w:r>
            <w:r>
              <w:rPr>
                <w:rFonts w:ascii="Arial" w:hAnsi="Arial" w:cs="Arial"/>
                <w:sz w:val="20"/>
                <w:szCs w:val="20"/>
                <w:lang w:val="mn-MN"/>
              </w:rPr>
              <w:t>гишүүдээр</w:t>
            </w:r>
            <w:r>
              <w:rPr>
                <w:rFonts w:hint="default" w:ascii="Arial" w:hAnsi="Arial" w:cs="Arial"/>
                <w:sz w:val="20"/>
                <w:szCs w:val="20"/>
                <w:cs/>
                <w:lang w:val="mn-MN"/>
              </w:rPr>
              <w:t xml:space="preserve"> С.Сайнбат</w:t>
            </w:r>
            <w:r>
              <w:rPr>
                <w:rFonts w:ascii="Arial" w:hAnsi="Arial" w:cs="Arial"/>
                <w:sz w:val="20"/>
                <w:szCs w:val="20"/>
                <w:lang w:val="mn-MN"/>
              </w:rPr>
              <w:t xml:space="preserve">, </w:t>
            </w:r>
            <w:r>
              <w:rPr>
                <w:rFonts w:ascii="Arial" w:hAnsi="Arial" w:cs="Arial"/>
                <w:sz w:val="20"/>
                <w:szCs w:val="20"/>
                <w:cs/>
                <w:lang w:val="mn-MN"/>
              </w:rPr>
              <w:t>Я</w:t>
            </w:r>
            <w:r>
              <w:rPr>
                <w:rFonts w:hint="default" w:ascii="Arial" w:hAnsi="Arial" w:cs="Arial"/>
                <w:sz w:val="20"/>
                <w:szCs w:val="20"/>
                <w:cs/>
                <w:lang w:val="mn-MN"/>
              </w:rPr>
              <w:t>.Наваан</w:t>
            </w:r>
            <w:r>
              <w:rPr>
                <w:rFonts w:ascii="Arial" w:hAnsi="Arial" w:cs="Arial"/>
                <w:sz w:val="20"/>
                <w:szCs w:val="20"/>
                <w:lang w:val="mn-MN"/>
              </w:rPr>
              <w:t xml:space="preserve">, </w:t>
            </w:r>
            <w:r>
              <w:rPr>
                <w:rFonts w:ascii="Arial" w:hAnsi="Arial" w:cs="Arial"/>
                <w:sz w:val="20"/>
                <w:szCs w:val="20"/>
                <w:cs/>
                <w:lang w:val="mn-MN"/>
              </w:rPr>
              <w:t>И</w:t>
            </w:r>
            <w:r>
              <w:rPr>
                <w:rFonts w:hint="default" w:ascii="Arial" w:hAnsi="Arial" w:cs="Arial"/>
                <w:sz w:val="20"/>
                <w:szCs w:val="20"/>
                <w:cs/>
                <w:lang w:val="mn-MN"/>
              </w:rPr>
              <w:t>.Галбуян</w:t>
            </w:r>
            <w:r>
              <w:rPr>
                <w:rFonts w:ascii="Arial" w:hAnsi="Arial" w:cs="Arial"/>
                <w:sz w:val="20"/>
                <w:szCs w:val="20"/>
                <w:lang w:val="mn-MN"/>
              </w:rPr>
              <w:t xml:space="preserve">, А.Норсмаа, </w:t>
            </w:r>
            <w:r>
              <w:rPr>
                <w:rFonts w:ascii="Arial" w:hAnsi="Arial" w:cs="Arial"/>
                <w:sz w:val="20"/>
                <w:szCs w:val="20"/>
                <w:cs/>
                <w:lang w:val="mn-MN"/>
              </w:rPr>
              <w:t>Т</w:t>
            </w:r>
            <w:r>
              <w:rPr>
                <w:rFonts w:hint="default" w:ascii="Arial" w:hAnsi="Arial" w:cs="Arial"/>
                <w:sz w:val="20"/>
                <w:szCs w:val="20"/>
                <w:cs/>
                <w:lang w:val="mn-MN"/>
              </w:rPr>
              <w:t>.Сарантуяа</w:t>
            </w:r>
            <w:r>
              <w:rPr>
                <w:rFonts w:ascii="Arial" w:hAnsi="Arial" w:cs="Arial"/>
                <w:sz w:val="20"/>
                <w:szCs w:val="20"/>
                <w:lang w:val="mn-MN"/>
              </w:rPr>
              <w:t xml:space="preserve">, </w:t>
            </w:r>
            <w:r>
              <w:rPr>
                <w:rFonts w:ascii="Arial" w:hAnsi="Arial" w:cs="Arial"/>
                <w:sz w:val="20"/>
                <w:szCs w:val="20"/>
                <w:cs/>
                <w:lang w:val="mn-MN"/>
              </w:rPr>
              <w:t>Х</w:t>
            </w:r>
            <w:r>
              <w:rPr>
                <w:rFonts w:hint="default" w:ascii="Arial" w:hAnsi="Arial" w:cs="Arial"/>
                <w:sz w:val="20"/>
                <w:szCs w:val="20"/>
                <w:cs/>
                <w:lang w:val="mn-MN"/>
              </w:rPr>
              <w:t xml:space="preserve">.Эрдэнэбаатар нар </w:t>
            </w:r>
            <w:r>
              <w:rPr>
                <w:rFonts w:ascii="Arial" w:hAnsi="Arial" w:cs="Arial"/>
                <w:sz w:val="20"/>
                <w:szCs w:val="20"/>
                <w:lang w:val="mn-MN"/>
              </w:rPr>
              <w:t xml:space="preserve">Төлөөлөн удирдах зөвлөлийн хараат бус гишүүдээр Д.Дашцэдэн, </w:t>
            </w:r>
            <w:r>
              <w:rPr>
                <w:rFonts w:ascii="Arial" w:hAnsi="Arial" w:cs="Arial"/>
                <w:sz w:val="20"/>
                <w:szCs w:val="20"/>
                <w:cs/>
                <w:lang w:val="mn-MN"/>
              </w:rPr>
              <w:t>П</w:t>
            </w:r>
            <w:r>
              <w:rPr>
                <w:rFonts w:hint="default" w:ascii="Arial" w:hAnsi="Arial" w:cs="Arial"/>
                <w:sz w:val="20"/>
                <w:szCs w:val="20"/>
                <w:cs/>
                <w:lang w:val="mn-MN"/>
              </w:rPr>
              <w:t>.Эрдэнэболд</w:t>
            </w:r>
            <w:r>
              <w:rPr>
                <w:rFonts w:ascii="Arial" w:hAnsi="Arial" w:cs="Arial"/>
                <w:sz w:val="20"/>
                <w:szCs w:val="20"/>
                <w:lang w:val="mn-MN"/>
              </w:rPr>
              <w:t>, Н.Батцацрал нар</w:t>
            </w:r>
            <w:r>
              <w:rPr>
                <w:rFonts w:hint="default" w:ascii="Arial" w:hAnsi="Arial" w:cs="Arial"/>
                <w:sz w:val="20"/>
                <w:szCs w:val="20"/>
                <w:cs/>
                <w:lang w:val="mn-MN"/>
              </w:rPr>
              <w:t xml:space="preserve"> сонгогдон ажилласан ба </w:t>
            </w:r>
            <w:r>
              <w:rPr>
                <w:rFonts w:ascii="Arial" w:hAnsi="Arial" w:cs="Arial"/>
                <w:sz w:val="20"/>
                <w:szCs w:val="20"/>
                <w:lang w:val="mn-MN"/>
              </w:rPr>
              <w:t xml:space="preserve">ТУЗ-ийн нарийн бичгийн даргаар </w:t>
            </w:r>
            <w:r>
              <w:rPr>
                <w:rFonts w:ascii="Arial" w:hAnsi="Arial" w:cs="Arial"/>
                <w:sz w:val="20"/>
                <w:szCs w:val="20"/>
                <w:cs/>
                <w:lang w:val="mn-MN"/>
              </w:rPr>
              <w:t>М</w:t>
            </w:r>
            <w:r>
              <w:rPr>
                <w:rFonts w:hint="default" w:ascii="Arial" w:hAnsi="Arial" w:cs="Arial"/>
                <w:sz w:val="20"/>
                <w:szCs w:val="20"/>
                <w:cs/>
                <w:lang w:val="mn-MN"/>
              </w:rPr>
              <w:t>.Өлзийбат</w:t>
            </w:r>
            <w:r>
              <w:rPr>
                <w:rFonts w:ascii="Arial" w:hAnsi="Arial" w:cs="Arial"/>
                <w:sz w:val="20"/>
                <w:szCs w:val="20"/>
                <w:lang w:val="mn-MN"/>
              </w:rPr>
              <w:t xml:space="preserve">, компанийн Гүйцэтгэх захирлаар </w:t>
            </w:r>
            <w:r>
              <w:rPr>
                <w:rFonts w:ascii="Arial" w:hAnsi="Arial" w:cs="Arial"/>
                <w:sz w:val="20"/>
                <w:szCs w:val="20"/>
                <w:cs/>
                <w:lang w:val="mn-MN"/>
              </w:rPr>
              <w:t>И</w:t>
            </w:r>
            <w:r>
              <w:rPr>
                <w:rFonts w:hint="default" w:ascii="Arial" w:hAnsi="Arial" w:cs="Arial"/>
                <w:sz w:val="20"/>
                <w:szCs w:val="20"/>
                <w:cs/>
                <w:lang w:val="mn-MN"/>
              </w:rPr>
              <w:t>.Галбуян</w:t>
            </w:r>
            <w:r>
              <w:rPr>
                <w:rFonts w:ascii="Arial" w:hAnsi="Arial" w:cs="Arial"/>
                <w:sz w:val="20"/>
                <w:szCs w:val="20"/>
                <w:lang w:val="mn-MN"/>
              </w:rPr>
              <w:t xml:space="preserve">, нягтлан бодогчоор Д.Чимгээ нар ажиллалаа. </w:t>
            </w:r>
          </w:p>
          <w:p>
            <w:pPr>
              <w:spacing w:after="120"/>
              <w:jc w:val="both"/>
              <w:rPr>
                <w:rFonts w:ascii="Arial" w:hAnsi="Arial" w:cs="Arial"/>
                <w:sz w:val="20"/>
                <w:szCs w:val="20"/>
                <w:lang w:val="mn-MN"/>
              </w:rPr>
            </w:pPr>
            <w:r>
              <w:rPr>
                <w:rFonts w:ascii="Arial" w:hAnsi="Arial" w:cs="Arial"/>
                <w:sz w:val="20"/>
                <w:szCs w:val="20"/>
                <w:lang w:val="en-US"/>
              </w:rPr>
              <w:t>Компанийн Төлөөлөн удирдах зөвлөл</w:t>
            </w:r>
            <w:r>
              <w:rPr>
                <w:rFonts w:ascii="Arial" w:hAnsi="Arial" w:cs="Arial"/>
                <w:sz w:val="20"/>
                <w:szCs w:val="20"/>
                <w:lang w:val="mn-MN"/>
              </w:rPr>
              <w:t xml:space="preserve"> </w:t>
            </w:r>
            <w:r>
              <w:rPr>
                <w:rFonts w:ascii="Arial" w:hAnsi="Arial" w:cs="Arial"/>
                <w:sz w:val="20"/>
                <w:szCs w:val="20"/>
                <w:lang w:val="en-US"/>
              </w:rPr>
              <w:t xml:space="preserve">компанийн </w:t>
            </w:r>
            <w:r>
              <w:rPr>
                <w:rFonts w:ascii="Arial" w:hAnsi="Arial" w:cs="Arial"/>
                <w:sz w:val="20"/>
                <w:szCs w:val="20"/>
                <w:lang w:val="mn-MN"/>
              </w:rPr>
              <w:t>хэтийн төлөв, зорилтыг тодорхойлон</w:t>
            </w:r>
            <w:r>
              <w:rPr>
                <w:rFonts w:hint="default" w:ascii="Arial" w:hAnsi="Arial" w:cs="Arial"/>
                <w:sz w:val="20"/>
                <w:szCs w:val="20"/>
                <w:cs/>
                <w:lang w:val="mn-MN"/>
              </w:rPr>
              <w:t>,</w:t>
            </w:r>
            <w:r>
              <w:rPr>
                <w:rFonts w:ascii="Arial" w:hAnsi="Arial" w:cs="Arial"/>
                <w:sz w:val="20"/>
                <w:szCs w:val="20"/>
                <w:lang w:val="mn-MN"/>
              </w:rPr>
              <w:t xml:space="preserve"> хууль</w:t>
            </w:r>
            <w:r>
              <w:rPr>
                <w:rFonts w:hint="default" w:ascii="Arial" w:hAnsi="Arial" w:cs="Arial"/>
                <w:sz w:val="20"/>
                <w:szCs w:val="20"/>
                <w:cs/>
                <w:lang w:val="mn-MN"/>
              </w:rPr>
              <w:t>,</w:t>
            </w:r>
            <w:r>
              <w:rPr>
                <w:rFonts w:ascii="Arial" w:hAnsi="Arial" w:cs="Arial"/>
                <w:sz w:val="20"/>
                <w:szCs w:val="20"/>
                <w:lang w:val="mn-MN"/>
              </w:rPr>
              <w:t xml:space="preserve"> дүрэм</w:t>
            </w:r>
            <w:r>
              <w:rPr>
                <w:rFonts w:hint="default" w:ascii="Arial" w:hAnsi="Arial" w:cs="Arial"/>
                <w:sz w:val="20"/>
                <w:szCs w:val="20"/>
                <w:cs/>
                <w:lang w:val="mn-MN"/>
              </w:rPr>
              <w:t>,</w:t>
            </w:r>
            <w:r>
              <w:rPr>
                <w:rFonts w:ascii="Arial" w:hAnsi="Arial" w:cs="Arial"/>
                <w:sz w:val="20"/>
                <w:szCs w:val="20"/>
                <w:lang w:val="mn-MN"/>
              </w:rPr>
              <w:t xml:space="preserve"> журамд заасан эрх үүргийнхээ хүрээнд компанийн </w:t>
            </w:r>
            <w:r>
              <w:rPr>
                <w:rFonts w:ascii="Arial" w:hAnsi="Arial" w:cs="Arial"/>
                <w:sz w:val="20"/>
                <w:szCs w:val="20"/>
                <w:lang w:val="en-US"/>
              </w:rPr>
              <w:t>үйл ажиллагаа</w:t>
            </w:r>
            <w:r>
              <w:rPr>
                <w:rFonts w:ascii="Arial" w:hAnsi="Arial" w:cs="Arial"/>
                <w:sz w:val="20"/>
                <w:szCs w:val="20"/>
                <w:lang w:val="mn-MN"/>
              </w:rPr>
              <w:t xml:space="preserve">г </w:t>
            </w:r>
            <w:r>
              <w:rPr>
                <w:rFonts w:ascii="Arial" w:hAnsi="Arial" w:cs="Arial"/>
                <w:sz w:val="20"/>
                <w:szCs w:val="20"/>
                <w:lang w:val="en-US"/>
              </w:rPr>
              <w:t>удирдан чиглүүлж</w:t>
            </w:r>
            <w:r>
              <w:rPr>
                <w:rFonts w:ascii="Arial" w:hAnsi="Arial" w:cs="Arial"/>
                <w:sz w:val="20"/>
                <w:szCs w:val="20"/>
                <w:lang w:val="mn-MN"/>
              </w:rPr>
              <w:t>, түүний дэргэдэх хороод</w:t>
            </w:r>
            <w:r>
              <w:rPr>
                <w:rFonts w:ascii="Arial" w:hAnsi="Arial" w:cs="Arial"/>
                <w:sz w:val="20"/>
                <w:szCs w:val="20"/>
                <w:lang w:val="en-US"/>
              </w:rPr>
              <w:t xml:space="preserve"> </w:t>
            </w:r>
            <w:r>
              <w:rPr>
                <w:rFonts w:ascii="Arial" w:hAnsi="Arial" w:cs="Arial"/>
                <w:sz w:val="20"/>
                <w:szCs w:val="20"/>
                <w:lang w:val="mn-MN"/>
              </w:rPr>
              <w:t>нь хорооны эрх мэдлийн хүрээнд ТУЗ-ийн болон Гүйцэтгэх удирдлагын үйл ажиллагаанд хяналт тавьж</w:t>
            </w:r>
            <w:r>
              <w:rPr>
                <w:rFonts w:hint="default" w:ascii="Arial" w:hAnsi="Arial" w:cs="Arial"/>
                <w:sz w:val="20"/>
                <w:szCs w:val="20"/>
                <w:cs/>
                <w:lang w:val="mn-MN"/>
              </w:rPr>
              <w:t>,</w:t>
            </w:r>
            <w:r>
              <w:rPr>
                <w:rFonts w:ascii="Arial" w:hAnsi="Arial" w:cs="Arial"/>
                <w:sz w:val="20"/>
                <w:szCs w:val="20"/>
                <w:lang w:val="mn-MN"/>
              </w:rPr>
              <w:t xml:space="preserve"> Г</w:t>
            </w:r>
            <w:r>
              <w:rPr>
                <w:rFonts w:ascii="Arial" w:hAnsi="Arial" w:cs="Arial"/>
                <w:sz w:val="20"/>
                <w:szCs w:val="20"/>
                <w:lang w:val="en-US"/>
              </w:rPr>
              <w:t>үйцэтгэх удирдлага</w:t>
            </w:r>
            <w:r>
              <w:rPr>
                <w:rFonts w:ascii="Arial" w:hAnsi="Arial" w:cs="Arial"/>
                <w:sz w:val="20"/>
                <w:szCs w:val="20"/>
                <w:lang w:val="mn-MN"/>
              </w:rPr>
              <w:t xml:space="preserve"> нь</w:t>
            </w:r>
            <w:r>
              <w:rPr>
                <w:rFonts w:ascii="Arial" w:hAnsi="Arial" w:cs="Arial"/>
                <w:sz w:val="20"/>
                <w:szCs w:val="20"/>
                <w:lang w:val="en-US"/>
              </w:rPr>
              <w:t xml:space="preserve"> өдөр тутмын удирдлагаар ханган ажиллаж </w:t>
            </w:r>
            <w:r>
              <w:rPr>
                <w:rFonts w:ascii="Arial" w:hAnsi="Arial" w:cs="Arial"/>
                <w:sz w:val="20"/>
                <w:szCs w:val="20"/>
                <w:lang w:val="mn-MN"/>
              </w:rPr>
              <w:t>ирлээ.</w:t>
            </w:r>
          </w:p>
          <w:p>
            <w:pPr>
              <w:keepNext/>
              <w:spacing w:after="60" w:line="240" w:lineRule="auto"/>
              <w:outlineLvl w:val="1"/>
              <w:rPr>
                <w:rFonts w:ascii="Times New Roman" w:hAnsi="Times New Roman" w:eastAsia="Times New Roman" w:cs="Times New Roman"/>
                <w:bCs/>
                <w:iCs/>
                <w:sz w:val="20"/>
                <w:szCs w:val="20"/>
                <w:lang w:val="mn-MN"/>
              </w:rPr>
            </w:pPr>
          </w:p>
          <w:p>
            <w:pPr>
              <w:widowControl w:val="0"/>
              <w:numPr>
                <w:ilvl w:val="0"/>
                <w:numId w:val="2"/>
              </w:numPr>
              <w:spacing w:after="0" w:line="240" w:lineRule="auto"/>
              <w:outlineLvl w:val="1"/>
              <w:rPr>
                <w:rFonts w:ascii="Times New Roman" w:hAnsi="Times New Roman" w:eastAsia="Times New Roman" w:cs="Times New Roman"/>
                <w:b/>
                <w:bCs/>
                <w:i/>
                <w:iCs/>
                <w:color w:val="000000"/>
                <w:sz w:val="20"/>
                <w:szCs w:val="20"/>
                <w:lang w:val="mn-MN"/>
              </w:rPr>
            </w:pPr>
            <w:r>
              <w:rPr>
                <w:rFonts w:ascii="Times New Roman" w:hAnsi="Times New Roman" w:eastAsia="Times New Roman" w:cs="Times New Roman"/>
                <w:b/>
                <w:bCs/>
                <w:i/>
                <w:iCs/>
                <w:color w:val="000000"/>
                <w:sz w:val="20"/>
                <w:szCs w:val="20"/>
              </w:rPr>
              <w:t>Cанхүүгийн байдлын талаарх мэдээлэл</w:t>
            </w:r>
            <w:r>
              <w:rPr>
                <w:rFonts w:ascii="Times New Roman" w:hAnsi="Times New Roman" w:eastAsia="Times New Roman" w:cs="Times New Roman"/>
                <w:b/>
                <w:bCs/>
                <w:i/>
                <w:iCs/>
                <w:color w:val="000000"/>
                <w:sz w:val="20"/>
                <w:szCs w:val="20"/>
                <w:lang w:val="mn-MN"/>
              </w:rPr>
              <w:t xml:space="preserve"> </w:t>
            </w:r>
          </w:p>
          <w:p>
            <w:pPr>
              <w:spacing w:after="0" w:line="240" w:lineRule="auto"/>
              <w:rPr>
                <w:rFonts w:ascii="Times New Roman" w:hAnsi="Times New Roman" w:eastAsia="Calibri" w:cs="Times New Roman"/>
                <w:sz w:val="20"/>
                <w:szCs w:val="20"/>
                <w:lang w:val="mn-MN"/>
              </w:rPr>
            </w:pPr>
          </w:p>
          <w:p>
            <w:pPr>
              <w:ind w:firstLine="720" w:firstLineChars="0"/>
              <w:jc w:val="both"/>
              <w:rPr>
                <w:rFonts w:ascii="Arial" w:hAnsi="Arial" w:cs="Arial"/>
                <w:color w:val="auto"/>
                <w:sz w:val="20"/>
                <w:szCs w:val="20"/>
                <w:lang w:val="mn-MN"/>
              </w:rPr>
            </w:pPr>
            <w:r>
              <w:rPr>
                <w:rFonts w:ascii="Arial" w:hAnsi="Arial" w:cs="Arial"/>
                <w:sz w:val="20"/>
                <w:szCs w:val="20"/>
                <w:highlight w:val="none"/>
                <w:lang w:val="mn-MN"/>
              </w:rPr>
              <w:t>Тус компан</w:t>
            </w:r>
            <w:r>
              <w:rPr>
                <w:rFonts w:ascii="Arial" w:hAnsi="Arial" w:cs="Arial"/>
                <w:sz w:val="20"/>
                <w:szCs w:val="20"/>
                <w:lang w:val="mn-MN"/>
              </w:rPr>
              <w:t xml:space="preserve">и өнгөрсөн онд </w:t>
            </w:r>
            <w:r>
              <w:rPr>
                <w:rFonts w:hint="default" w:ascii="Arial" w:hAnsi="Arial" w:cs="Arial"/>
                <w:sz w:val="20"/>
                <w:szCs w:val="20"/>
                <w:cs w:val="0"/>
                <w:lang w:val="mn-MN"/>
              </w:rPr>
              <w:t xml:space="preserve">1,695.2 </w:t>
            </w:r>
            <w:r>
              <w:rPr>
                <w:rFonts w:hint="default" w:ascii="Arial" w:hAnsi="Arial" w:cs="Arial"/>
                <w:sz w:val="20"/>
                <w:szCs w:val="20"/>
                <w:cs/>
                <w:lang w:val="mn-MN"/>
              </w:rPr>
              <w:t xml:space="preserve">сая төгрөгийн түрээсийн хөнгөлөлт үзүүлж, </w:t>
            </w:r>
            <w:r>
              <w:rPr>
                <w:rFonts w:ascii="Arial" w:hAnsi="Arial" w:cs="Arial"/>
                <w:sz w:val="20"/>
                <w:szCs w:val="20"/>
                <w:lang w:val="mn-MN"/>
              </w:rPr>
              <w:t xml:space="preserve"> </w:t>
            </w:r>
            <w:r>
              <w:rPr>
                <w:rFonts w:hint="default" w:ascii="Arial" w:hAnsi="Arial" w:cs="Arial"/>
                <w:sz w:val="20"/>
                <w:szCs w:val="20"/>
                <w:cs w:val="0"/>
                <w:lang w:val="mn-MN"/>
              </w:rPr>
              <w:t xml:space="preserve">1,658.2 </w:t>
            </w:r>
            <w:r>
              <w:rPr>
                <w:rFonts w:ascii="Arial" w:hAnsi="Arial" w:cs="Arial"/>
                <w:sz w:val="20"/>
                <w:szCs w:val="20"/>
                <w:lang w:val="mn-MN"/>
              </w:rPr>
              <w:t xml:space="preserve"> </w:t>
            </w:r>
            <w:r>
              <w:rPr>
                <w:rFonts w:ascii="Arial" w:hAnsi="Arial" w:cs="Arial"/>
                <w:sz w:val="20"/>
                <w:szCs w:val="20"/>
                <w:lang w:val="en-US"/>
              </w:rPr>
              <w:t xml:space="preserve">сая төгрөгийн </w:t>
            </w:r>
            <w:r>
              <w:rPr>
                <w:rFonts w:ascii="Arial" w:hAnsi="Arial" w:cs="Arial"/>
                <w:sz w:val="20"/>
                <w:szCs w:val="20"/>
                <w:lang w:val="mn-MN"/>
              </w:rPr>
              <w:t xml:space="preserve">орлого </w:t>
            </w:r>
            <w:r>
              <w:rPr>
                <w:rFonts w:ascii="Arial" w:hAnsi="Arial" w:cs="Arial"/>
                <w:sz w:val="20"/>
                <w:szCs w:val="20"/>
                <w:cs/>
                <w:lang w:val="mn-MN"/>
              </w:rPr>
              <w:t>олж</w:t>
            </w:r>
            <w:r>
              <w:rPr>
                <w:rFonts w:hint="default" w:ascii="Arial" w:hAnsi="Arial" w:cs="Arial"/>
                <w:sz w:val="20"/>
                <w:szCs w:val="20"/>
                <w:cs/>
                <w:lang w:val="mn-MN"/>
              </w:rPr>
              <w:t>,</w:t>
            </w:r>
            <w:r>
              <w:rPr>
                <w:rFonts w:ascii="Arial" w:hAnsi="Arial" w:cs="Arial"/>
                <w:sz w:val="20"/>
                <w:szCs w:val="20"/>
                <w:lang w:val="mn-MN"/>
              </w:rPr>
              <w:t xml:space="preserve">  </w:t>
            </w:r>
            <w:r>
              <w:rPr>
                <w:rFonts w:hint="default" w:ascii="Arial" w:hAnsi="Arial" w:cs="Arial"/>
                <w:sz w:val="20"/>
                <w:szCs w:val="20"/>
                <w:lang w:val="mn-MN"/>
              </w:rPr>
              <w:t xml:space="preserve">нийт </w:t>
            </w:r>
            <w:r>
              <w:rPr>
                <w:rFonts w:hint="default" w:ascii="Arial" w:hAnsi="Arial" w:cs="Arial"/>
                <w:sz w:val="20"/>
                <w:szCs w:val="20"/>
                <w:highlight w:val="none"/>
                <w:cs w:val="0"/>
                <w:lang w:val="mn-MN"/>
              </w:rPr>
              <w:t xml:space="preserve">2,292.6 </w:t>
            </w:r>
            <w:r>
              <w:rPr>
                <w:rFonts w:ascii="Arial" w:hAnsi="Arial" w:cs="Arial"/>
                <w:sz w:val="20"/>
                <w:szCs w:val="20"/>
                <w:lang w:val="mn-MN"/>
              </w:rPr>
              <w:t xml:space="preserve"> сая төгрөгийн зардал гар</w:t>
            </w:r>
            <w:r>
              <w:rPr>
                <w:rFonts w:ascii="Arial" w:hAnsi="Arial" w:cs="Arial"/>
                <w:sz w:val="20"/>
                <w:szCs w:val="20"/>
                <w:cs/>
                <w:lang w:val="mn-MN"/>
              </w:rPr>
              <w:t>га</w:t>
            </w:r>
            <w:r>
              <w:rPr>
                <w:rFonts w:ascii="Arial" w:hAnsi="Arial" w:cs="Arial"/>
                <w:sz w:val="20"/>
                <w:szCs w:val="20"/>
                <w:lang w:val="mn-MN"/>
              </w:rPr>
              <w:t xml:space="preserve">сан </w:t>
            </w:r>
            <w:r>
              <w:rPr>
                <w:rFonts w:ascii="Arial" w:hAnsi="Arial" w:cs="Arial"/>
                <w:color w:val="auto"/>
                <w:sz w:val="20"/>
                <w:szCs w:val="20"/>
                <w:lang w:val="mn-MN"/>
              </w:rPr>
              <w:t xml:space="preserve"> байна</w:t>
            </w:r>
            <w:r>
              <w:rPr>
                <w:rFonts w:ascii="Arial" w:hAnsi="Arial" w:cs="Arial"/>
                <w:color w:val="auto"/>
                <w:sz w:val="20"/>
                <w:szCs w:val="20"/>
                <w:lang w:val="en-US"/>
              </w:rPr>
              <w:t>.</w:t>
            </w:r>
          </w:p>
          <w:p>
            <w:pPr>
              <w:spacing w:after="120"/>
              <w:ind w:firstLine="720"/>
              <w:jc w:val="both"/>
              <w:rPr>
                <w:rFonts w:hint="default" w:ascii="Arial" w:hAnsi="Arial" w:cs="Arial"/>
                <w:color w:val="auto"/>
                <w:sz w:val="20"/>
                <w:szCs w:val="20"/>
                <w:cs/>
                <w:lang w:val="mn-MN"/>
              </w:rPr>
            </w:pPr>
            <w:r>
              <w:rPr>
                <w:rFonts w:ascii="Arial" w:hAnsi="Arial" w:cs="Arial"/>
                <w:color w:val="auto"/>
                <w:sz w:val="20"/>
                <w:szCs w:val="20"/>
                <w:lang w:val="mn-MN"/>
              </w:rPr>
              <w:t>Үйл ажиллагааны зардлыг бүтцээр нь ангилж үзвэл</w:t>
            </w:r>
            <w:r>
              <w:rPr>
                <w:rFonts w:ascii="Arial" w:hAnsi="Arial" w:cs="Arial"/>
                <w:color w:val="auto"/>
                <w:sz w:val="20"/>
                <w:szCs w:val="20"/>
                <w:lang w:val="en-US"/>
              </w:rPr>
              <w:t xml:space="preserve"> 1.59</w:t>
            </w:r>
            <w:r>
              <w:rPr>
                <w:rFonts w:ascii="Arial" w:hAnsi="Arial" w:cs="Arial"/>
                <w:color w:val="auto"/>
                <w:sz w:val="20"/>
                <w:szCs w:val="20"/>
                <w:lang w:val="mn-MN"/>
              </w:rPr>
              <w:t xml:space="preserve"> хувь буюу </w:t>
            </w:r>
            <w:r>
              <w:rPr>
                <w:rFonts w:ascii="Arial" w:hAnsi="Arial" w:cs="Arial"/>
                <w:color w:val="auto"/>
                <w:sz w:val="20"/>
                <w:szCs w:val="20"/>
                <w:lang w:val="en-US"/>
              </w:rPr>
              <w:t>36.5</w:t>
            </w:r>
            <w:r>
              <w:rPr>
                <w:rFonts w:ascii="Arial" w:hAnsi="Arial" w:cs="Arial"/>
                <w:color w:val="auto"/>
                <w:sz w:val="20"/>
                <w:szCs w:val="20"/>
                <w:lang w:val="mn-MN"/>
              </w:rPr>
              <w:t xml:space="preserve"> </w:t>
            </w:r>
            <w:r>
              <w:rPr>
                <w:rFonts w:ascii="Arial" w:hAnsi="Arial" w:cs="Arial"/>
                <w:color w:val="auto"/>
                <w:sz w:val="20"/>
                <w:szCs w:val="20"/>
                <w:lang w:val="en-US"/>
              </w:rPr>
              <w:t>сая төгрөгийг</w:t>
            </w:r>
            <w:r>
              <w:rPr>
                <w:rFonts w:ascii="Arial" w:hAnsi="Arial" w:cs="Arial"/>
                <w:color w:val="auto"/>
                <w:sz w:val="20"/>
                <w:szCs w:val="20"/>
                <w:lang w:val="mn-MN"/>
              </w:rPr>
              <w:t xml:space="preserve">  хөдөлмөрийн зардал, </w:t>
            </w:r>
            <w:r>
              <w:rPr>
                <w:rFonts w:ascii="Arial" w:hAnsi="Arial" w:cs="Arial"/>
                <w:color w:val="auto"/>
                <w:sz w:val="20"/>
                <w:szCs w:val="20"/>
                <w:lang w:val="en-US"/>
              </w:rPr>
              <w:t>35.39</w:t>
            </w:r>
            <w:r>
              <w:rPr>
                <w:rFonts w:ascii="Arial" w:hAnsi="Arial" w:cs="Arial"/>
                <w:color w:val="auto"/>
                <w:sz w:val="20"/>
                <w:szCs w:val="20"/>
                <w:lang w:val="mn-MN"/>
              </w:rPr>
              <w:t xml:space="preserve"> хувь буюу </w:t>
            </w:r>
            <w:r>
              <w:rPr>
                <w:rFonts w:hint="default" w:ascii="Arial" w:hAnsi="Arial" w:cs="Arial"/>
                <w:color w:val="auto"/>
                <w:sz w:val="20"/>
                <w:szCs w:val="20"/>
                <w:cs w:val="0"/>
                <w:lang w:val="en-US"/>
              </w:rPr>
              <w:t>811.4</w:t>
            </w:r>
            <w:r>
              <w:rPr>
                <w:rFonts w:ascii="Arial" w:hAnsi="Arial" w:cs="Arial"/>
                <w:color w:val="auto"/>
                <w:sz w:val="20"/>
                <w:szCs w:val="20"/>
                <w:lang w:val="mn-MN"/>
              </w:rPr>
              <w:t xml:space="preserve"> сая төгрөгийг ашиглалтын зардал, </w:t>
            </w:r>
            <w:r>
              <w:rPr>
                <w:rFonts w:hint="default" w:ascii="Arial" w:hAnsi="Arial" w:cs="Arial"/>
                <w:color w:val="auto"/>
                <w:sz w:val="20"/>
                <w:szCs w:val="20"/>
                <w:cs w:val="0"/>
                <w:lang w:val="en-US"/>
              </w:rPr>
              <w:t>14.9</w:t>
            </w:r>
            <w:r>
              <w:rPr>
                <w:rFonts w:ascii="Arial" w:hAnsi="Arial" w:cs="Arial"/>
                <w:color w:val="auto"/>
                <w:sz w:val="20"/>
                <w:szCs w:val="20"/>
                <w:lang w:val="mn-MN"/>
              </w:rPr>
              <w:t xml:space="preserve"> хувь буюу </w:t>
            </w:r>
            <w:r>
              <w:rPr>
                <w:rFonts w:hint="default" w:ascii="Arial" w:hAnsi="Arial" w:cs="Arial"/>
                <w:color w:val="auto"/>
                <w:sz w:val="20"/>
                <w:szCs w:val="20"/>
                <w:cs w:val="0"/>
                <w:lang w:val="en-US"/>
              </w:rPr>
              <w:t>341.6</w:t>
            </w:r>
            <w:r>
              <w:rPr>
                <w:rFonts w:ascii="Arial" w:hAnsi="Arial" w:cs="Arial"/>
                <w:color w:val="auto"/>
                <w:sz w:val="20"/>
                <w:szCs w:val="20"/>
                <w:lang w:val="mn-MN"/>
              </w:rPr>
              <w:t xml:space="preserve"> сая төгрөгийг үндсэн хөрөнгийн элэгдлийн зардал, </w:t>
            </w:r>
            <w:r>
              <w:rPr>
                <w:rFonts w:hint="default" w:ascii="Arial" w:hAnsi="Arial" w:cs="Arial"/>
                <w:color w:val="auto"/>
                <w:sz w:val="20"/>
                <w:szCs w:val="20"/>
                <w:cs w:val="0"/>
                <w:lang w:val="en-US"/>
              </w:rPr>
              <w:t xml:space="preserve">39.98 </w:t>
            </w:r>
            <w:r>
              <w:rPr>
                <w:rFonts w:ascii="Arial" w:hAnsi="Arial" w:cs="Arial"/>
                <w:color w:val="auto"/>
                <w:sz w:val="20"/>
                <w:szCs w:val="20"/>
                <w:lang w:val="mn-MN"/>
              </w:rPr>
              <w:t xml:space="preserve">хувь буюу </w:t>
            </w:r>
            <w:r>
              <w:rPr>
                <w:rFonts w:hint="default" w:ascii="Arial" w:hAnsi="Arial" w:cs="Arial"/>
                <w:color w:val="auto"/>
                <w:sz w:val="20"/>
                <w:szCs w:val="20"/>
                <w:cs w:val="0"/>
                <w:lang w:val="en-US"/>
              </w:rPr>
              <w:t>916.5</w:t>
            </w:r>
            <w:r>
              <w:rPr>
                <w:rFonts w:hint="default" w:ascii="Arial" w:hAnsi="Arial" w:cs="Arial"/>
                <w:color w:val="auto"/>
                <w:sz w:val="20"/>
                <w:szCs w:val="20"/>
                <w:lang w:val="en-US"/>
              </w:rPr>
              <w:t xml:space="preserve"> </w:t>
            </w:r>
            <w:r>
              <w:rPr>
                <w:rFonts w:ascii="Arial" w:hAnsi="Arial" w:cs="Arial"/>
                <w:color w:val="auto"/>
                <w:sz w:val="20"/>
                <w:szCs w:val="20"/>
                <w:lang w:val="mn-MN"/>
              </w:rPr>
              <w:t xml:space="preserve">сая төгрөгийг зээлийн хүүгийн зардал, 2.75 хувь буюу 63.2 сая төгрөгийг үл хөдлөх хөрөнгийн болон газрын татвар, </w:t>
            </w:r>
            <w:r>
              <w:rPr>
                <w:rFonts w:hint="default" w:ascii="Arial" w:hAnsi="Arial" w:cs="Arial"/>
                <w:color w:val="auto"/>
                <w:sz w:val="20"/>
                <w:szCs w:val="20"/>
                <w:lang w:val="mn-MN"/>
              </w:rPr>
              <w:t xml:space="preserve"> </w:t>
            </w:r>
            <w:r>
              <w:rPr>
                <w:rFonts w:hint="default" w:ascii="Arial" w:hAnsi="Arial" w:cs="Arial"/>
                <w:color w:val="auto"/>
                <w:sz w:val="20"/>
                <w:szCs w:val="20"/>
                <w:cs w:val="0"/>
                <w:lang w:val="mn-MN"/>
              </w:rPr>
              <w:t xml:space="preserve">5.09 </w:t>
            </w:r>
            <w:r>
              <w:rPr>
                <w:rFonts w:ascii="Arial" w:hAnsi="Arial" w:cs="Arial"/>
                <w:color w:val="auto"/>
                <w:sz w:val="20"/>
                <w:szCs w:val="20"/>
                <w:lang w:val="mn-MN"/>
              </w:rPr>
              <w:t xml:space="preserve">хувь буюу </w:t>
            </w:r>
            <w:r>
              <w:rPr>
                <w:rFonts w:hint="default" w:ascii="Arial" w:hAnsi="Arial" w:cs="Arial"/>
                <w:color w:val="auto"/>
                <w:sz w:val="20"/>
                <w:szCs w:val="20"/>
                <w:cs w:val="0"/>
                <w:lang w:val="mn-MN"/>
              </w:rPr>
              <w:t>116.6</w:t>
            </w:r>
            <w:r>
              <w:rPr>
                <w:rFonts w:ascii="Arial" w:hAnsi="Arial" w:cs="Arial"/>
                <w:color w:val="auto"/>
                <w:sz w:val="20"/>
                <w:szCs w:val="20"/>
                <w:lang w:val="mn-MN"/>
              </w:rPr>
              <w:t xml:space="preserve"> сая төгрөгийг  бусад зардал эзэлж байна</w:t>
            </w:r>
            <w:r>
              <w:rPr>
                <w:rFonts w:hint="default" w:ascii="Arial" w:hAnsi="Arial" w:cs="Arial"/>
                <w:color w:val="auto"/>
                <w:sz w:val="20"/>
                <w:szCs w:val="20"/>
                <w:cs/>
                <w:lang w:val="mn-MN"/>
              </w:rPr>
              <w:t>.</w:t>
            </w:r>
          </w:p>
          <w:p>
            <w:pPr>
              <w:shd w:val="clear"/>
              <w:spacing w:after="120"/>
              <w:ind w:firstLine="720"/>
              <w:jc w:val="both"/>
              <w:rPr>
                <w:rFonts w:ascii="Arial" w:hAnsi="Arial" w:cs="Arial"/>
                <w:color w:val="auto"/>
                <w:sz w:val="20"/>
                <w:szCs w:val="20"/>
                <w:lang w:val="mn-MN"/>
              </w:rPr>
            </w:pPr>
            <w:r>
              <w:rPr>
                <w:rFonts w:ascii="Arial" w:hAnsi="Arial" w:cs="Arial"/>
                <w:color w:val="auto"/>
                <w:sz w:val="20"/>
                <w:szCs w:val="20"/>
                <w:shd w:val="clear" w:fill="FFFFFF" w:themeFill="background1"/>
                <w:lang w:val="mn-MN"/>
              </w:rPr>
              <w:t xml:space="preserve">2021 оны 02 дугаар улирлын  байдлаар нийт хөрөнгийн дүн 10,177.1 сая төгрөг, үүнээс эргэлтийн хөрөнгө 31.9 хувь буюу </w:t>
            </w:r>
            <w:r>
              <w:rPr>
                <w:rFonts w:hint="default" w:ascii="Arial" w:hAnsi="Arial" w:cs="Arial"/>
                <w:color w:val="auto"/>
                <w:sz w:val="20"/>
                <w:szCs w:val="20"/>
                <w:shd w:val="clear" w:fill="FFFFFF" w:themeFill="background1"/>
                <w:lang w:val="mn-MN"/>
              </w:rPr>
              <w:t>3,249.1</w:t>
            </w:r>
            <w:r>
              <w:rPr>
                <w:rFonts w:ascii="Arial" w:hAnsi="Arial" w:cs="Arial"/>
                <w:color w:val="auto"/>
                <w:sz w:val="20"/>
                <w:szCs w:val="20"/>
                <w:shd w:val="clear" w:fill="FFFFFF" w:themeFill="background1"/>
                <w:lang w:val="mn-MN"/>
              </w:rPr>
              <w:t xml:space="preserve"> сая төгрөг</w:t>
            </w:r>
            <w:r>
              <w:rPr>
                <w:rFonts w:ascii="Arial" w:hAnsi="Arial" w:cs="Arial"/>
                <w:color w:val="auto"/>
                <w:sz w:val="20"/>
                <w:szCs w:val="20"/>
                <w:shd w:val="clear"/>
                <w:lang w:val="mn-MN"/>
              </w:rPr>
              <w:t xml:space="preserve">, </w:t>
            </w:r>
            <w:r>
              <w:rPr>
                <w:rFonts w:ascii="Arial" w:hAnsi="Arial" w:cs="Arial"/>
                <w:color w:val="auto"/>
                <w:sz w:val="20"/>
                <w:szCs w:val="20"/>
                <w:lang w:val="mn-MN"/>
              </w:rPr>
              <w:t xml:space="preserve">эргэлтийн бус хөрөнгө 68.1 хувь буюу </w:t>
            </w:r>
            <w:r>
              <w:rPr>
                <w:rFonts w:hint="default" w:ascii="Arial" w:hAnsi="Arial" w:cs="Arial"/>
                <w:color w:val="auto"/>
                <w:sz w:val="20"/>
                <w:szCs w:val="20"/>
                <w:lang w:val="mn-MN"/>
              </w:rPr>
              <w:t>6,928.0</w:t>
            </w:r>
            <w:r>
              <w:rPr>
                <w:rFonts w:ascii="Arial" w:hAnsi="Arial" w:cs="Arial"/>
                <w:color w:val="auto"/>
                <w:sz w:val="20"/>
                <w:szCs w:val="20"/>
                <w:lang w:val="mn-MN"/>
              </w:rPr>
              <w:t xml:space="preserve"> сая төгрөгийг эзэлж байна. Эргэлтийн хөрөнгийн 18.5 хувь буюу 599.9 сая төгрөгийг мөнгө, авлага зэрэг түргэн хөрвөх хөрөнгө,  0.4 хувь буюу 1.6</w:t>
            </w:r>
            <w:r>
              <w:rPr>
                <w:rFonts w:hint="default" w:ascii="Arial" w:hAnsi="Arial" w:cs="Arial"/>
                <w:color w:val="auto"/>
                <w:sz w:val="20"/>
                <w:szCs w:val="20"/>
                <w:lang w:val="en-US"/>
              </w:rPr>
              <w:t xml:space="preserve"> </w:t>
            </w:r>
            <w:r>
              <w:rPr>
                <w:rFonts w:ascii="Arial" w:hAnsi="Arial" w:cs="Arial"/>
                <w:color w:val="auto"/>
                <w:sz w:val="20"/>
                <w:szCs w:val="20"/>
                <w:lang w:val="mn-MN"/>
              </w:rPr>
              <w:t>сая төгрөгийг бараа материал, 2.0</w:t>
            </w:r>
            <w:r>
              <w:rPr>
                <w:rFonts w:ascii="Arial" w:hAnsi="Arial" w:cs="Arial"/>
                <w:color w:val="auto"/>
                <w:sz w:val="20"/>
                <w:szCs w:val="20"/>
                <w:lang w:val="en-US"/>
              </w:rPr>
              <w:t xml:space="preserve"> </w:t>
            </w:r>
            <w:r>
              <w:rPr>
                <w:rFonts w:ascii="Arial" w:hAnsi="Arial" w:cs="Arial"/>
                <w:color w:val="auto"/>
                <w:sz w:val="20"/>
                <w:szCs w:val="20"/>
                <w:lang w:val="mn-MN"/>
              </w:rPr>
              <w:t>хувь буюу 78</w:t>
            </w:r>
            <w:r>
              <w:rPr>
                <w:rFonts w:hint="default" w:ascii="Arial" w:hAnsi="Arial" w:cs="Arial"/>
                <w:color w:val="auto"/>
                <w:sz w:val="20"/>
                <w:szCs w:val="20"/>
                <w:cs/>
                <w:lang w:val="mn-MN"/>
              </w:rPr>
              <w:t>.0</w:t>
            </w:r>
            <w:r>
              <w:rPr>
                <w:rFonts w:ascii="Arial" w:hAnsi="Arial" w:cs="Arial"/>
                <w:color w:val="auto"/>
                <w:sz w:val="20"/>
                <w:szCs w:val="20"/>
                <w:lang w:val="mn-MN"/>
              </w:rPr>
              <w:t xml:space="preserve"> сая төгрөгийг урьдчилж гарсан зардал, 79.1 хувь буюу 2,569.4 сая төгрөгийг урьдчилж гарсан тооцоо эзэлж байна. Эргэлтийн бус хөрөнгийн дийлэнх хувь болох </w:t>
            </w:r>
            <w:r>
              <w:rPr>
                <w:rFonts w:ascii="Arial" w:hAnsi="Arial" w:cs="Arial"/>
                <w:color w:val="auto"/>
                <w:sz w:val="20"/>
                <w:szCs w:val="20"/>
                <w:lang w:val="en-US"/>
              </w:rPr>
              <w:t>9</w:t>
            </w:r>
            <w:r>
              <w:rPr>
                <w:rFonts w:ascii="Arial" w:hAnsi="Arial" w:cs="Arial"/>
                <w:color w:val="auto"/>
                <w:sz w:val="20"/>
                <w:szCs w:val="20"/>
                <w:lang w:val="mn-MN"/>
              </w:rPr>
              <w:t>9</w:t>
            </w:r>
            <w:r>
              <w:rPr>
                <w:rFonts w:ascii="Arial" w:hAnsi="Arial" w:cs="Arial"/>
                <w:color w:val="auto"/>
                <w:sz w:val="20"/>
                <w:szCs w:val="20"/>
                <w:lang w:val="en-US"/>
              </w:rPr>
              <w:t>.</w:t>
            </w:r>
            <w:r>
              <w:rPr>
                <w:rFonts w:ascii="Arial" w:hAnsi="Arial" w:cs="Arial"/>
                <w:color w:val="auto"/>
                <w:sz w:val="20"/>
                <w:szCs w:val="20"/>
                <w:lang w:val="mn-MN"/>
              </w:rPr>
              <w:t xml:space="preserve">4 хувь буюу 6,890.5 </w:t>
            </w:r>
            <w:r>
              <w:rPr>
                <w:rFonts w:ascii="Arial" w:hAnsi="Arial" w:cs="Arial"/>
                <w:color w:val="auto"/>
                <w:sz w:val="20"/>
                <w:szCs w:val="20"/>
                <w:lang w:val="en-US"/>
              </w:rPr>
              <w:t>(</w:t>
            </w:r>
            <w:r>
              <w:rPr>
                <w:rFonts w:ascii="Arial" w:hAnsi="Arial" w:cs="Arial"/>
                <w:color w:val="auto"/>
                <w:sz w:val="20"/>
                <w:szCs w:val="20"/>
                <w:lang w:val="mn-MN"/>
              </w:rPr>
              <w:t xml:space="preserve">хуримтлагдсан элэгдэл нь </w:t>
            </w:r>
            <w:r>
              <w:rPr>
                <w:rFonts w:hint="default" w:ascii="Arial" w:hAnsi="Arial" w:cs="Arial"/>
                <w:color w:val="auto"/>
                <w:sz w:val="20"/>
                <w:szCs w:val="20"/>
                <w:lang w:val="mn-MN"/>
              </w:rPr>
              <w:t>6,620.8</w:t>
            </w:r>
            <w:r>
              <w:rPr>
                <w:rFonts w:ascii="Arial" w:hAnsi="Arial" w:cs="Arial"/>
                <w:color w:val="auto"/>
                <w:sz w:val="20"/>
                <w:szCs w:val="20"/>
                <w:lang w:val="en-US"/>
              </w:rPr>
              <w:t xml:space="preserve"> </w:t>
            </w:r>
            <w:r>
              <w:rPr>
                <w:rFonts w:ascii="Arial" w:hAnsi="Arial" w:cs="Arial"/>
                <w:color w:val="auto"/>
                <w:sz w:val="20"/>
                <w:szCs w:val="20"/>
                <w:lang w:val="mn-MN"/>
              </w:rPr>
              <w:t>сая төгрөг</w:t>
            </w:r>
            <w:r>
              <w:rPr>
                <w:rFonts w:ascii="Arial" w:hAnsi="Arial" w:cs="Arial"/>
                <w:color w:val="auto"/>
                <w:sz w:val="20"/>
                <w:szCs w:val="20"/>
                <w:lang w:val="en-US"/>
              </w:rPr>
              <w:t>)</w:t>
            </w:r>
            <w:r>
              <w:rPr>
                <w:rFonts w:ascii="Arial" w:hAnsi="Arial" w:cs="Arial"/>
                <w:color w:val="auto"/>
                <w:sz w:val="20"/>
                <w:szCs w:val="20"/>
                <w:lang w:val="mn-MN"/>
              </w:rPr>
              <w:t xml:space="preserve"> сая төгрөгийг үндсэн хөрөнгө болох барилга байгууламж</w:t>
            </w:r>
            <w:r>
              <w:rPr>
                <w:rFonts w:ascii="Arial" w:hAnsi="Arial" w:cs="Arial"/>
                <w:color w:val="auto"/>
                <w:sz w:val="20"/>
                <w:szCs w:val="20"/>
                <w:lang w:val="en-US"/>
              </w:rPr>
              <w:t xml:space="preserve">, </w:t>
            </w:r>
            <w:r>
              <w:rPr>
                <w:rFonts w:ascii="Arial" w:hAnsi="Arial" w:cs="Arial"/>
                <w:color w:val="auto"/>
                <w:sz w:val="20"/>
                <w:szCs w:val="20"/>
                <w:lang w:val="mn-MN"/>
              </w:rPr>
              <w:t xml:space="preserve">машин тоног төхөөрөмж, тавилга, эд хогшил, 0.6 хувь буюу 33.8 сая төгрөгийг урт хугацаат хөрөнгө оруулалт эзэлж байна. </w:t>
            </w:r>
          </w:p>
          <w:p>
            <w:pPr>
              <w:shd w:val="clear"/>
              <w:spacing w:after="120"/>
              <w:ind w:firstLine="720"/>
              <w:jc w:val="both"/>
              <w:rPr>
                <w:rFonts w:hint="default" w:ascii="Arial" w:hAnsi="Arial" w:cs="Arial"/>
                <w:color w:val="auto"/>
                <w:sz w:val="20"/>
                <w:szCs w:val="20"/>
                <w:cs/>
                <w:lang w:val="mn-MN"/>
              </w:rPr>
            </w:pPr>
            <w:r>
              <w:rPr>
                <w:rFonts w:ascii="Arial" w:hAnsi="Arial" w:cs="Arial"/>
                <w:color w:val="auto"/>
                <w:sz w:val="20"/>
                <w:szCs w:val="20"/>
                <w:lang w:val="mn-MN"/>
              </w:rPr>
              <w:tab/>
            </w:r>
            <w:r>
              <w:rPr>
                <w:rFonts w:ascii="Arial" w:hAnsi="Arial" w:cs="Arial"/>
                <w:color w:val="auto"/>
                <w:sz w:val="20"/>
                <w:szCs w:val="20"/>
                <w:lang w:val="mn-MN"/>
              </w:rPr>
              <w:t xml:space="preserve">Өр төлбөр ба </w:t>
            </w:r>
            <w:r>
              <w:rPr>
                <w:rFonts w:ascii="Arial" w:hAnsi="Arial" w:cs="Arial"/>
                <w:color w:val="auto"/>
                <w:sz w:val="20"/>
                <w:szCs w:val="20"/>
                <w:cs/>
                <w:lang w:val="mn-MN"/>
              </w:rPr>
              <w:t>э</w:t>
            </w:r>
            <w:r>
              <w:rPr>
                <w:rFonts w:ascii="Arial" w:hAnsi="Arial" w:cs="Arial"/>
                <w:color w:val="auto"/>
                <w:sz w:val="20"/>
                <w:szCs w:val="20"/>
                <w:lang w:val="mn-MN"/>
              </w:rPr>
              <w:t xml:space="preserve">зэмшигчдийн өмчийн хувьд бусдад төлөх өр төлбөрийн хэмжээ </w:t>
            </w:r>
            <w:r>
              <w:rPr>
                <w:rFonts w:hint="default" w:ascii="Arial" w:hAnsi="Arial" w:cs="Arial"/>
                <w:color w:val="auto"/>
                <w:sz w:val="20"/>
                <w:szCs w:val="20"/>
                <w:cs w:val="0"/>
                <w:lang w:val="mn-MN"/>
              </w:rPr>
              <w:t>13,853.0</w:t>
            </w:r>
            <w:r>
              <w:rPr>
                <w:rFonts w:ascii="Arial" w:hAnsi="Arial" w:cs="Arial"/>
                <w:color w:val="auto"/>
                <w:sz w:val="20"/>
                <w:szCs w:val="20"/>
                <w:lang w:val="en-US"/>
              </w:rPr>
              <w:t xml:space="preserve"> </w:t>
            </w:r>
            <w:r>
              <w:rPr>
                <w:rFonts w:ascii="Arial" w:hAnsi="Arial" w:cs="Arial"/>
                <w:color w:val="auto"/>
                <w:sz w:val="20"/>
                <w:szCs w:val="20"/>
                <w:lang w:val="mn-MN"/>
              </w:rPr>
              <w:t>сая төгрөг, эзэмшигчдийн өмчийн дүн</w:t>
            </w:r>
            <w:r>
              <w:rPr>
                <w:rFonts w:hint="default" w:ascii="Arial" w:hAnsi="Arial" w:cs="Arial"/>
                <w:color w:val="auto"/>
                <w:sz w:val="20"/>
                <w:szCs w:val="20"/>
                <w:cs/>
                <w:lang w:val="mn-MN"/>
              </w:rPr>
              <w:t xml:space="preserve"> </w:t>
            </w:r>
            <w:r>
              <w:rPr>
                <w:rFonts w:ascii="Arial" w:hAnsi="Arial" w:cs="Arial"/>
                <w:color w:val="auto"/>
                <w:sz w:val="20"/>
                <w:szCs w:val="20"/>
                <w:lang w:val="mn-MN"/>
              </w:rPr>
              <w:t>-</w:t>
            </w:r>
            <w:r>
              <w:rPr>
                <w:rFonts w:hint="default" w:ascii="Arial" w:hAnsi="Arial" w:cs="Arial"/>
                <w:color w:val="auto"/>
                <w:sz w:val="20"/>
                <w:szCs w:val="20"/>
                <w:cs w:val="0"/>
                <w:lang w:val="mn-MN"/>
              </w:rPr>
              <w:t>3,675.9</w:t>
            </w:r>
            <w:r>
              <w:rPr>
                <w:rFonts w:hint="default" w:ascii="Arial" w:hAnsi="Arial" w:cs="Arial"/>
                <w:color w:val="auto"/>
                <w:sz w:val="20"/>
                <w:szCs w:val="20"/>
                <w:cs/>
                <w:lang w:val="mn-MN"/>
              </w:rPr>
              <w:t xml:space="preserve"> </w:t>
            </w:r>
            <w:r>
              <w:rPr>
                <w:rFonts w:ascii="Arial" w:hAnsi="Arial" w:cs="Arial"/>
                <w:color w:val="auto"/>
                <w:sz w:val="20"/>
                <w:szCs w:val="20"/>
                <w:lang w:val="mn-MN"/>
              </w:rPr>
              <w:t>сая төгрөг байна. Нийт өр төлбөрийн 80.2 хувь буюу 11,111.9 сая төгрөгийг зээл  эзэлдэг</w:t>
            </w:r>
            <w:r>
              <w:rPr>
                <w:rFonts w:hint="default" w:ascii="Arial" w:hAnsi="Arial" w:cs="Arial"/>
                <w:color w:val="auto"/>
                <w:sz w:val="20"/>
                <w:szCs w:val="20"/>
                <w:cs/>
                <w:lang w:val="mn-MN"/>
              </w:rPr>
              <w:t>.</w:t>
            </w:r>
            <w:r>
              <w:rPr>
                <w:rFonts w:ascii="Arial" w:hAnsi="Arial" w:cs="Arial"/>
                <w:color w:val="auto"/>
                <w:sz w:val="20"/>
                <w:szCs w:val="20"/>
                <w:lang w:val="mn-MN"/>
              </w:rPr>
              <w:t xml:space="preserve"> Эзэмшигчдийн өмч оны эхэнд -3,044.4 сая төгрөг байснаас</w:t>
            </w:r>
            <w:r>
              <w:rPr>
                <w:rFonts w:hint="default" w:ascii="Arial" w:hAnsi="Arial" w:cs="Arial"/>
                <w:color w:val="auto"/>
                <w:sz w:val="20"/>
                <w:szCs w:val="20"/>
                <w:lang w:val="mn-MN"/>
              </w:rPr>
              <w:t xml:space="preserve"> -3,675.9</w:t>
            </w:r>
            <w:r>
              <w:rPr>
                <w:rFonts w:ascii="Arial" w:hAnsi="Arial" w:cs="Arial"/>
                <w:color w:val="auto"/>
                <w:sz w:val="20"/>
                <w:szCs w:val="20"/>
                <w:lang w:val="mn-MN"/>
              </w:rPr>
              <w:t xml:space="preserve"> сая төгрөг болсон байна. </w:t>
            </w:r>
          </w:p>
          <w:p>
            <w:pPr>
              <w:spacing w:after="120"/>
              <w:ind w:firstLine="600" w:firstLineChars="300"/>
              <w:jc w:val="both"/>
              <w:rPr>
                <w:rFonts w:ascii="Arial" w:hAnsi="Arial" w:cs="Arial"/>
                <w:color w:val="auto"/>
                <w:sz w:val="20"/>
                <w:szCs w:val="20"/>
                <w:lang w:val="mn-MN"/>
              </w:rPr>
            </w:pPr>
            <w:r>
              <w:rPr>
                <w:rFonts w:ascii="Arial" w:hAnsi="Arial" w:cs="Arial"/>
                <w:color w:val="auto"/>
                <w:sz w:val="20"/>
                <w:szCs w:val="20"/>
                <w:lang w:val="mn-MN"/>
              </w:rPr>
              <w:t xml:space="preserve"> </w:t>
            </w:r>
            <w:r>
              <w:rPr>
                <w:rFonts w:hint="default" w:ascii="Arial" w:hAnsi="Arial" w:cs="Arial"/>
                <w:color w:val="auto"/>
                <w:sz w:val="20"/>
                <w:szCs w:val="20"/>
                <w:cs/>
                <w:lang w:val="mn-MN"/>
              </w:rPr>
              <w:t xml:space="preserve">“Улсын их дэлгүүр” </w:t>
            </w:r>
            <w:r>
              <w:rPr>
                <w:rFonts w:ascii="Arial" w:hAnsi="Arial" w:cs="Arial"/>
                <w:color w:val="auto"/>
                <w:sz w:val="20"/>
                <w:szCs w:val="20"/>
                <w:lang w:val="mn-MN"/>
              </w:rPr>
              <w:t>ХК нь 20</w:t>
            </w:r>
            <w:r>
              <w:rPr>
                <w:rFonts w:hint="default" w:ascii="Arial" w:hAnsi="Arial" w:cs="Arial"/>
                <w:color w:val="auto"/>
                <w:sz w:val="20"/>
                <w:szCs w:val="20"/>
                <w:cs/>
                <w:lang w:val="mn-MN"/>
              </w:rPr>
              <w:t>21</w:t>
            </w:r>
            <w:r>
              <w:rPr>
                <w:rFonts w:ascii="Arial" w:hAnsi="Arial" w:cs="Arial"/>
                <w:color w:val="auto"/>
                <w:sz w:val="20"/>
                <w:szCs w:val="20"/>
                <w:lang w:val="mn-MN"/>
              </w:rPr>
              <w:t xml:space="preserve"> он</w:t>
            </w:r>
            <w:r>
              <w:rPr>
                <w:rFonts w:ascii="Arial" w:hAnsi="Arial" w:cs="Arial"/>
                <w:color w:val="auto"/>
                <w:sz w:val="20"/>
                <w:szCs w:val="20"/>
                <w:cs/>
                <w:lang w:val="mn-MN"/>
              </w:rPr>
              <w:t>ы</w:t>
            </w:r>
            <w:r>
              <w:rPr>
                <w:rFonts w:hint="default" w:ascii="Arial" w:hAnsi="Arial" w:cs="Arial"/>
                <w:color w:val="auto"/>
                <w:sz w:val="20"/>
                <w:szCs w:val="20"/>
                <w:cs/>
                <w:lang w:val="mn-MN"/>
              </w:rPr>
              <w:t xml:space="preserve"> эхний хагас жилийн байдлаар </w:t>
            </w:r>
            <w:r>
              <w:rPr>
                <w:rFonts w:ascii="Arial" w:hAnsi="Arial" w:cs="Arial"/>
                <w:color w:val="auto"/>
                <w:sz w:val="20"/>
                <w:szCs w:val="20"/>
                <w:lang w:val="mn-MN"/>
              </w:rPr>
              <w:t>НӨАТатварт 25.2 сая төгрөг, үл хөдлөх хөрөнг</w:t>
            </w:r>
            <w:r>
              <w:rPr>
                <w:rFonts w:ascii="Arial" w:hAnsi="Arial" w:cs="Arial"/>
                <w:color w:val="auto"/>
                <w:sz w:val="20"/>
                <w:szCs w:val="20"/>
                <w:cs/>
                <w:lang w:val="mn-MN"/>
              </w:rPr>
              <w:t>ийн</w:t>
            </w:r>
            <w:r>
              <w:rPr>
                <w:rFonts w:ascii="Arial" w:hAnsi="Arial" w:cs="Arial"/>
                <w:color w:val="auto"/>
                <w:sz w:val="20"/>
                <w:szCs w:val="20"/>
                <w:lang w:val="mn-MN"/>
              </w:rPr>
              <w:t xml:space="preserve"> албан татварт </w:t>
            </w:r>
            <w:r>
              <w:rPr>
                <w:rFonts w:hint="default" w:ascii="Arial" w:hAnsi="Arial" w:cs="Arial"/>
                <w:color w:val="auto"/>
                <w:sz w:val="20"/>
                <w:szCs w:val="20"/>
                <w:cs w:val="0"/>
                <w:lang w:val="mn-MN"/>
              </w:rPr>
              <w:t>62.3</w:t>
            </w:r>
            <w:r>
              <w:rPr>
                <w:rFonts w:hint="default" w:ascii="Arial" w:hAnsi="Arial" w:cs="Arial"/>
                <w:color w:val="auto"/>
                <w:sz w:val="20"/>
                <w:szCs w:val="20"/>
                <w:lang w:val="mn-MN"/>
              </w:rPr>
              <w:t xml:space="preserve"> </w:t>
            </w:r>
            <w:r>
              <w:rPr>
                <w:rFonts w:ascii="Arial" w:hAnsi="Arial" w:cs="Arial"/>
                <w:color w:val="auto"/>
                <w:sz w:val="20"/>
                <w:szCs w:val="20"/>
                <w:lang w:val="mn-MN"/>
              </w:rPr>
              <w:t>сая төгрөг, ХАОАТатвар</w:t>
            </w:r>
            <w:r>
              <w:rPr>
                <w:rFonts w:ascii="Arial" w:hAnsi="Arial" w:cs="Arial"/>
                <w:color w:val="auto"/>
                <w:sz w:val="20"/>
                <w:szCs w:val="20"/>
                <w:cs/>
                <w:lang w:val="mn-MN"/>
              </w:rPr>
              <w:t>т</w:t>
            </w:r>
            <w:r>
              <w:rPr>
                <w:rFonts w:hint="default" w:ascii="Arial" w:hAnsi="Arial" w:cs="Arial"/>
                <w:color w:val="auto"/>
                <w:sz w:val="20"/>
                <w:szCs w:val="20"/>
                <w:cs/>
                <w:lang w:val="mn-MN"/>
              </w:rPr>
              <w:t xml:space="preserve"> </w:t>
            </w:r>
            <w:r>
              <w:rPr>
                <w:rFonts w:hint="default" w:ascii="Arial" w:hAnsi="Arial" w:cs="Arial"/>
                <w:color w:val="auto"/>
                <w:sz w:val="20"/>
                <w:szCs w:val="20"/>
                <w:cs w:val="0"/>
                <w:lang w:val="mn-MN"/>
              </w:rPr>
              <w:t xml:space="preserve">4.1 </w:t>
            </w:r>
            <w:r>
              <w:rPr>
                <w:rFonts w:hint="default" w:ascii="Arial" w:hAnsi="Arial" w:cs="Arial"/>
                <w:color w:val="auto"/>
                <w:sz w:val="20"/>
                <w:szCs w:val="20"/>
                <w:cs/>
                <w:lang w:val="mn-MN"/>
              </w:rPr>
              <w:t xml:space="preserve"> сая төгрөг,</w:t>
            </w:r>
            <w:r>
              <w:rPr>
                <w:rFonts w:ascii="Arial" w:hAnsi="Arial" w:cs="Arial"/>
                <w:color w:val="auto"/>
                <w:sz w:val="20"/>
                <w:szCs w:val="20"/>
                <w:lang w:val="mn-MN"/>
              </w:rPr>
              <w:t xml:space="preserve"> НДШимтгэлд </w:t>
            </w:r>
            <w:r>
              <w:rPr>
                <w:rFonts w:hint="default" w:ascii="Arial" w:hAnsi="Arial" w:cs="Arial"/>
                <w:color w:val="auto"/>
                <w:sz w:val="20"/>
                <w:szCs w:val="20"/>
                <w:cs w:val="0"/>
                <w:lang w:val="mn-MN"/>
              </w:rPr>
              <w:t>7.6</w:t>
            </w:r>
            <w:r>
              <w:rPr>
                <w:rFonts w:ascii="Arial" w:hAnsi="Arial" w:cs="Arial"/>
                <w:color w:val="auto"/>
                <w:sz w:val="20"/>
                <w:szCs w:val="20"/>
                <w:lang w:val="mn-MN"/>
              </w:rPr>
              <w:t xml:space="preserve"> сая төгрөг, </w:t>
            </w:r>
            <w:r>
              <w:rPr>
                <w:rFonts w:ascii="Arial" w:hAnsi="Arial" w:cs="Arial"/>
                <w:color w:val="auto"/>
                <w:sz w:val="20"/>
                <w:szCs w:val="20"/>
                <w:cs/>
                <w:lang w:val="mn-MN"/>
              </w:rPr>
              <w:t>газрын</w:t>
            </w:r>
            <w:r>
              <w:rPr>
                <w:rFonts w:hint="default" w:ascii="Arial" w:hAnsi="Arial" w:cs="Arial"/>
                <w:color w:val="auto"/>
                <w:sz w:val="20"/>
                <w:szCs w:val="20"/>
                <w:cs/>
                <w:lang w:val="mn-MN"/>
              </w:rPr>
              <w:t xml:space="preserve"> татварт </w:t>
            </w:r>
            <w:r>
              <w:rPr>
                <w:rFonts w:hint="default" w:ascii="Arial" w:hAnsi="Arial" w:cs="Arial"/>
                <w:color w:val="auto"/>
                <w:sz w:val="20"/>
                <w:szCs w:val="20"/>
                <w:cs w:val="0"/>
                <w:lang w:val="mn-MN"/>
              </w:rPr>
              <w:t>6.8</w:t>
            </w:r>
            <w:r>
              <w:rPr>
                <w:rFonts w:hint="default" w:ascii="Arial" w:hAnsi="Arial" w:cs="Arial"/>
                <w:color w:val="auto"/>
                <w:sz w:val="20"/>
                <w:szCs w:val="20"/>
                <w:cs/>
                <w:lang w:val="mn-MN"/>
              </w:rPr>
              <w:t xml:space="preserve"> сая төгрөг </w:t>
            </w:r>
            <w:r>
              <w:rPr>
                <w:rFonts w:ascii="Arial" w:hAnsi="Arial" w:cs="Arial"/>
                <w:color w:val="auto"/>
                <w:sz w:val="20"/>
                <w:szCs w:val="20"/>
                <w:lang w:val="mn-MN"/>
              </w:rPr>
              <w:t>нийт дүнгээрээ 106.0 сая төгрөгийг Улсын төвлөрсөн төсөвт төлсөн байна.</w:t>
            </w:r>
          </w:p>
          <w:p>
            <w:pPr>
              <w:spacing w:after="0" w:line="240" w:lineRule="auto"/>
              <w:rPr>
                <w:rFonts w:hint="default" w:ascii="Times New Roman" w:hAnsi="Times New Roman" w:eastAsia="Calibri" w:cs="Times New Roman"/>
                <w:sz w:val="20"/>
                <w:szCs w:val="20"/>
                <w:lang w:val="en-US"/>
              </w:rPr>
            </w:pPr>
          </w:p>
          <w:p>
            <w:pPr>
              <w:numPr>
                <w:ilvl w:val="0"/>
                <w:numId w:val="2"/>
              </w:numPr>
              <w:spacing w:after="0" w:line="240" w:lineRule="auto"/>
              <w:contextualSpacing/>
              <w:rPr>
                <w:rFonts w:ascii="Times New Roman" w:hAnsi="Times New Roman" w:eastAsia="Calibri" w:cs="Times New Roman"/>
                <w:b/>
                <w:bCs/>
                <w:color w:val="000000"/>
                <w:sz w:val="20"/>
                <w:szCs w:val="20"/>
              </w:rPr>
            </w:pPr>
            <w:r>
              <w:rPr>
                <w:rFonts w:ascii="Times New Roman" w:hAnsi="Times New Roman" w:eastAsia="Calibri" w:cs="Times New Roman"/>
                <w:b/>
                <w:bCs/>
                <w:i/>
                <w:color w:val="000000"/>
                <w:sz w:val="20"/>
                <w:szCs w:val="20"/>
                <w:lang w:val="mn-MN"/>
              </w:rPr>
              <w:t xml:space="preserve"> </w:t>
            </w:r>
            <w:r>
              <w:rPr>
                <w:rFonts w:ascii="Times New Roman" w:hAnsi="Times New Roman" w:eastAsia="Calibri" w:cs="Times New Roman"/>
                <w:b/>
                <w:bCs/>
                <w:i/>
                <w:color w:val="000000"/>
                <w:sz w:val="20"/>
                <w:szCs w:val="20"/>
              </w:rPr>
              <w:t>Хувьцаа эзэмшигчдийн талаарх мэдээлэл</w:t>
            </w:r>
            <w:r>
              <w:rPr>
                <w:rFonts w:ascii="Times New Roman" w:hAnsi="Times New Roman" w:eastAsia="Calibri" w:cs="Times New Roman"/>
                <w:b/>
                <w:bCs/>
                <w:color w:val="000000"/>
                <w:sz w:val="20"/>
                <w:szCs w:val="20"/>
                <w:lang w:val="mn-MN"/>
              </w:rPr>
              <w:t xml:space="preserve"> </w:t>
            </w:r>
          </w:p>
          <w:p>
            <w:pPr>
              <w:spacing w:after="0" w:line="240" w:lineRule="auto"/>
              <w:ind w:left="360"/>
              <w:contextualSpacing/>
              <w:rPr>
                <w:rFonts w:ascii="Times New Roman" w:hAnsi="Times New Roman" w:eastAsia="Calibri" w:cs="Times New Roman"/>
                <w:color w:val="000000"/>
                <w:sz w:val="20"/>
                <w:szCs w:val="20"/>
                <w:lang w:val="mn-MN"/>
              </w:rPr>
            </w:pPr>
          </w:p>
          <w:tbl>
            <w:tblPr>
              <w:tblStyle w:val="4"/>
              <w:tblW w:w="10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718"/>
              <w:gridCol w:w="1855"/>
              <w:gridCol w:w="1991"/>
              <w:gridCol w:w="2059"/>
              <w:gridCol w:w="2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д/д</w:t>
                  </w:r>
                </w:p>
              </w:tc>
              <w:tc>
                <w:tcPr>
                  <w:tcW w:w="1718"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Ангилал</w:t>
                  </w:r>
                </w:p>
              </w:tc>
              <w:tc>
                <w:tcPr>
                  <w:tcW w:w="1855"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Улсын нэр</w:t>
                  </w:r>
                </w:p>
              </w:tc>
              <w:tc>
                <w:tcPr>
                  <w:tcW w:w="1991"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Эцэг /эх/-ийн нэр</w:t>
                  </w:r>
                </w:p>
              </w:tc>
              <w:tc>
                <w:tcPr>
                  <w:tcW w:w="2059"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Нэр</w:t>
                  </w:r>
                </w:p>
              </w:tc>
              <w:tc>
                <w:tcPr>
                  <w:tcW w:w="2075"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Бүртгэсэн огноо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1</w:t>
                  </w:r>
                </w:p>
              </w:tc>
              <w:tc>
                <w:tcPr>
                  <w:tcW w:w="1718"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Шагдарсүрэн</w:t>
                  </w:r>
                </w:p>
              </w:tc>
              <w:tc>
                <w:tcPr>
                  <w:tcW w:w="2059"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Баярсайхан</w:t>
                  </w:r>
                </w:p>
              </w:tc>
              <w:tc>
                <w:tcPr>
                  <w:tcW w:w="207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2</w:t>
                  </w:r>
                </w:p>
              </w:tc>
              <w:tc>
                <w:tcPr>
                  <w:tcW w:w="1718"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Рэнцэн</w:t>
                  </w:r>
                </w:p>
              </w:tc>
              <w:tc>
                <w:tcPr>
                  <w:tcW w:w="2059"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Содном</w:t>
                  </w:r>
                </w:p>
              </w:tc>
              <w:tc>
                <w:tcPr>
                  <w:tcW w:w="207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3</w:t>
                  </w:r>
                </w:p>
              </w:tc>
              <w:tc>
                <w:tcPr>
                  <w:tcW w:w="1718"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0"/>
                      <w:szCs w:val="20"/>
                      <w:vertAlign w:val="baseline"/>
                    </w:rPr>
                  </w:pPr>
                </w:p>
              </w:tc>
              <w:tc>
                <w:tcPr>
                  <w:tcW w:w="2059"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Бусад гишүүд</w:t>
                  </w:r>
                </w:p>
              </w:tc>
              <w:tc>
                <w:tcPr>
                  <w:tcW w:w="207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4</w:t>
                  </w:r>
                </w:p>
              </w:tc>
              <w:tc>
                <w:tcPr>
                  <w:tcW w:w="1718"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Шагдарсүрэн</w:t>
                  </w:r>
                </w:p>
              </w:tc>
              <w:tc>
                <w:tcPr>
                  <w:tcW w:w="2059"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Уламбаяр</w:t>
                  </w:r>
                </w:p>
              </w:tc>
              <w:tc>
                <w:tcPr>
                  <w:tcW w:w="207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5</w:t>
                  </w:r>
                </w:p>
              </w:tc>
              <w:tc>
                <w:tcPr>
                  <w:tcW w:w="1718"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Амарбаяр</w:t>
                  </w:r>
                </w:p>
              </w:tc>
              <w:tc>
                <w:tcPr>
                  <w:tcW w:w="2059"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Шагдарсүрэн</w:t>
                  </w:r>
                </w:p>
              </w:tc>
              <w:tc>
                <w:tcPr>
                  <w:tcW w:w="207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6</w:t>
                  </w:r>
                </w:p>
              </w:tc>
              <w:tc>
                <w:tcPr>
                  <w:tcW w:w="1718"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Шагдарсүрэн</w:t>
                  </w:r>
                </w:p>
              </w:tc>
              <w:tc>
                <w:tcPr>
                  <w:tcW w:w="2059"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Энхбаяр</w:t>
                  </w:r>
                </w:p>
              </w:tc>
              <w:tc>
                <w:tcPr>
                  <w:tcW w:w="2075" w:type="dxa"/>
                  <w:vAlign w:val="center"/>
                </w:tcPr>
                <w:p>
                  <w:pPr>
                    <w:spacing w:after="0" w:line="240" w:lineRule="auto"/>
                    <w:jc w:val="left"/>
                    <w:rPr>
                      <w:rFonts w:hint="default" w:ascii="Arial" w:hAnsi="Arial" w:eastAsia="Calibri" w:cs="Arial"/>
                      <w:bCs/>
                      <w:color w:val="000000"/>
                      <w:sz w:val="20"/>
                      <w:szCs w:val="20"/>
                      <w:vertAlign w:val="baseline"/>
                      <w:lang w:val="mn-MN"/>
                    </w:rPr>
                  </w:pPr>
                  <w:r>
                    <w:rPr>
                      <w:rFonts w:hint="default" w:ascii="Arial" w:hAnsi="Arial" w:eastAsia="Calibri" w:cs="Arial"/>
                      <w:bCs/>
                      <w:color w:val="000000"/>
                      <w:sz w:val="20"/>
                      <w:szCs w:val="20"/>
                      <w:vertAlign w:val="baseline"/>
                      <w:cs/>
                      <w:lang w:val="mn-MN"/>
                    </w:rPr>
                    <w:t>2008-04-03</w:t>
                  </w:r>
                </w:p>
              </w:tc>
            </w:tr>
          </w:tbl>
          <w:p>
            <w:pPr>
              <w:spacing w:after="0" w:line="240" w:lineRule="auto"/>
              <w:rPr>
                <w:rFonts w:ascii="Times New Roman" w:hAnsi="Times New Roman" w:eastAsia="Calibri" w:cs="Times New Roman"/>
                <w:bCs/>
                <w:color w:val="000000"/>
                <w:sz w:val="20"/>
                <w:szCs w:val="20"/>
              </w:rPr>
            </w:pPr>
          </w:p>
          <w:p>
            <w:pPr>
              <w:spacing w:after="0" w:line="240" w:lineRule="auto"/>
              <w:rPr>
                <w:rFonts w:ascii="Times New Roman" w:hAnsi="Times New Roman" w:eastAsia="Calibri" w:cs="Times New Roman"/>
                <w:bCs/>
                <w:color w:val="000000"/>
                <w:sz w:val="20"/>
                <w:szCs w:val="20"/>
              </w:rPr>
            </w:pPr>
          </w:p>
          <w:p>
            <w:pPr>
              <w:numPr>
                <w:ilvl w:val="0"/>
                <w:numId w:val="2"/>
              </w:numPr>
              <w:spacing w:after="0" w:line="240" w:lineRule="auto"/>
              <w:contextualSpacing/>
              <w:rPr>
                <w:rFonts w:ascii="Times New Roman" w:hAnsi="Times New Roman" w:eastAsia="Calibri" w:cs="Times New Roman"/>
                <w:b/>
                <w:bCs/>
                <w:color w:val="000000"/>
                <w:sz w:val="20"/>
                <w:szCs w:val="20"/>
              </w:rPr>
            </w:pPr>
            <w:r>
              <w:rPr>
                <w:rFonts w:ascii="Times New Roman" w:hAnsi="Times New Roman" w:eastAsia="Calibri" w:cs="Times New Roman"/>
                <w:b/>
                <w:bCs/>
                <w:i/>
                <w:color w:val="000000"/>
                <w:sz w:val="20"/>
                <w:szCs w:val="20"/>
              </w:rPr>
              <w:t xml:space="preserve"> Ногдол ашгийн талаарх мэдээлэл</w:t>
            </w:r>
            <w:r>
              <w:rPr>
                <w:rFonts w:ascii="Times New Roman" w:hAnsi="Times New Roman" w:eastAsia="Calibri" w:cs="Times New Roman"/>
                <w:b/>
                <w:bCs/>
                <w:color w:val="000000"/>
                <w:sz w:val="20"/>
                <w:szCs w:val="20"/>
                <w:lang w:val="mn-MN"/>
              </w:rPr>
              <w:t xml:space="preserve"> </w:t>
            </w:r>
          </w:p>
          <w:p>
            <w:pPr>
              <w:spacing w:after="0" w:line="240" w:lineRule="auto"/>
              <w:ind w:left="360"/>
              <w:contextualSpacing/>
              <w:rPr>
                <w:rFonts w:ascii="Times New Roman" w:hAnsi="Times New Roman" w:eastAsia="Calibri" w:cs="Times New Roman"/>
                <w:b/>
                <w:bCs/>
                <w:color w:val="000000"/>
                <w:sz w:val="20"/>
                <w:szCs w:val="20"/>
              </w:rPr>
            </w:pPr>
          </w:p>
          <w:p>
            <w:pPr>
              <w:spacing w:after="0" w:line="240" w:lineRule="auto"/>
              <w:ind w:left="360"/>
              <w:contextualSpacing/>
              <w:rPr>
                <w:rFonts w:hint="default" w:ascii="Arial" w:hAnsi="Arial" w:eastAsia="Calibri" w:cs="Arial"/>
                <w:b/>
                <w:bCs/>
                <w:color w:val="000000"/>
                <w:sz w:val="20"/>
                <w:szCs w:val="20"/>
                <w:lang w:val="mn-MN"/>
              </w:rPr>
            </w:pPr>
            <w:r>
              <w:rPr>
                <w:rFonts w:hint="default" w:ascii="Arial" w:hAnsi="Arial" w:eastAsia="Calibri" w:cs="Arial"/>
                <w:b w:val="0"/>
                <w:bCs w:val="0"/>
                <w:color w:val="000000"/>
                <w:sz w:val="20"/>
                <w:szCs w:val="20"/>
                <w:lang w:val="mn-MN"/>
              </w:rPr>
              <w:t>20</w:t>
            </w:r>
            <w:r>
              <w:rPr>
                <w:rFonts w:hint="default" w:ascii="Arial" w:hAnsi="Arial" w:eastAsia="Calibri" w:cs="Arial"/>
                <w:b w:val="0"/>
                <w:bCs w:val="0"/>
                <w:color w:val="000000"/>
                <w:sz w:val="20"/>
                <w:szCs w:val="20"/>
                <w:cs/>
                <w:lang w:val="mn-MN"/>
              </w:rPr>
              <w:t>20</w:t>
            </w:r>
            <w:r>
              <w:rPr>
                <w:rFonts w:hint="default" w:ascii="Arial" w:hAnsi="Arial" w:eastAsia="Calibri" w:cs="Arial"/>
                <w:b w:val="0"/>
                <w:bCs w:val="0"/>
                <w:color w:val="000000"/>
                <w:sz w:val="20"/>
                <w:szCs w:val="20"/>
                <w:lang w:val="mn-MN"/>
              </w:rPr>
              <w:t xml:space="preserve"> оны үйл ажиллагааны ашгаас ногдол ашиг хуваарилахгүй байхаар шийдвэрлэсэн.</w:t>
            </w:r>
          </w:p>
          <w:p>
            <w:pPr>
              <w:spacing w:after="0" w:line="240" w:lineRule="auto"/>
              <w:rPr>
                <w:rFonts w:ascii="Times New Roman" w:hAnsi="Times New Roman" w:eastAsia="Calibri" w:cs="Times New Roman"/>
                <w:b/>
                <w:bCs/>
                <w:color w:val="000000"/>
                <w:sz w:val="20"/>
                <w:szCs w:val="20"/>
              </w:rPr>
            </w:pPr>
          </w:p>
          <w:p>
            <w:pPr>
              <w:widowControl w:val="0"/>
              <w:numPr>
                <w:ilvl w:val="0"/>
                <w:numId w:val="2"/>
              </w:numPr>
              <w:spacing w:before="55" w:after="0" w:line="240" w:lineRule="auto"/>
              <w:outlineLvl w:val="1"/>
              <w:rPr>
                <w:rFonts w:ascii="Times New Roman" w:hAnsi="Times New Roman" w:eastAsia="Times New Roman" w:cs="Times New Roman"/>
                <w:b/>
                <w:bCs/>
                <w:iCs/>
                <w:sz w:val="20"/>
                <w:szCs w:val="20"/>
                <w:lang w:val="mn-MN"/>
              </w:rPr>
            </w:pPr>
            <w:r>
              <w:rPr>
                <w:rFonts w:ascii="Times New Roman" w:hAnsi="Times New Roman" w:eastAsia="Times New Roman" w:cs="Times New Roman"/>
                <w:b/>
                <w:bCs/>
                <w:i/>
                <w:iCs/>
                <w:sz w:val="20"/>
                <w:szCs w:val="20"/>
                <w:lang w:val="mn-MN"/>
              </w:rPr>
              <w:t>Бусад шаардлагатай мэдээлэл</w:t>
            </w:r>
            <w:r>
              <w:rPr>
                <w:rFonts w:ascii="Times New Roman" w:hAnsi="Times New Roman" w:eastAsia="Times New Roman" w:cs="Times New Roman"/>
                <w:b/>
                <w:bCs/>
                <w:iCs/>
                <w:sz w:val="20"/>
                <w:szCs w:val="20"/>
                <w:lang w:val="mn-MN"/>
              </w:rPr>
              <w:t xml:space="preserve"> </w:t>
            </w:r>
          </w:p>
          <w:p>
            <w:pPr>
              <w:keepNext/>
              <w:spacing w:after="60" w:line="240" w:lineRule="auto"/>
              <w:ind w:left="1440" w:hanging="720"/>
              <w:outlineLvl w:val="1"/>
              <w:rPr>
                <w:rFonts w:hint="default" w:ascii="Times New Roman" w:hAnsi="Times New Roman" w:eastAsia="Times New Roman" w:cs="Times New Roman"/>
                <w:b/>
                <w:i/>
                <w:iCs/>
                <w:color w:val="000000"/>
                <w:sz w:val="20"/>
                <w:szCs w:val="20"/>
                <w:lang w:val="mn-MN"/>
              </w:rPr>
            </w:pPr>
          </w:p>
          <w:p>
            <w:pPr>
              <w:spacing w:after="0" w:line="240" w:lineRule="auto"/>
              <w:rPr>
                <w:rFonts w:ascii="Times New Roman" w:hAnsi="Times New Roman" w:eastAsia="Calibri" w:cs="Times New Roman"/>
                <w:sz w:val="20"/>
                <w:szCs w:val="20"/>
              </w:rPr>
            </w:pPr>
          </w:p>
          <w:p>
            <w:pPr>
              <w:spacing w:after="0" w:line="240" w:lineRule="auto"/>
              <w:rPr>
                <w:rFonts w:ascii="Times New Roman" w:hAnsi="Times New Roman" w:eastAsia="Calibri" w:cs="Times New Roman"/>
                <w:sz w:val="20"/>
                <w:szCs w:val="20"/>
              </w:rPr>
            </w:pPr>
          </w:p>
          <w:p>
            <w:pPr>
              <w:spacing w:after="0" w:line="240" w:lineRule="auto"/>
              <w:rPr>
                <w:rFonts w:ascii="Times New Roman" w:hAnsi="Times New Roman" w:eastAsia="Calibri" w:cs="Times New Roman"/>
                <w:sz w:val="20"/>
                <w:szCs w:val="20"/>
              </w:rPr>
            </w:pPr>
          </w:p>
          <w:p>
            <w:pPr>
              <w:spacing w:after="0" w:line="240" w:lineRule="auto"/>
              <w:rPr>
                <w:rFonts w:ascii="Calibri" w:hAnsi="Calibri" w:eastAsia="Calibri" w:cs="Times New Roman"/>
                <w:sz w:val="20"/>
                <w:szCs w:val="20"/>
              </w:rPr>
            </w:pPr>
          </w:p>
          <w:p>
            <w:pPr>
              <w:keepNext/>
              <w:spacing w:before="55" w:after="60" w:line="240" w:lineRule="auto"/>
              <w:ind w:left="720"/>
              <w:jc w:val="both"/>
              <w:outlineLvl w:val="1"/>
              <w:rPr>
                <w:rFonts w:ascii="Times New Roman" w:hAnsi="Times New Roman" w:eastAsia="Times New Roman" w:cs="Times New Roman"/>
                <w:bCs/>
                <w:iCs/>
                <w:color w:val="FF0000"/>
                <w:sz w:val="20"/>
                <w:szCs w:val="20"/>
                <w:lang w:val="mn-MN"/>
              </w:rPr>
            </w:pPr>
            <w:r>
              <w:rPr>
                <w:rFonts w:ascii="Times New Roman" w:hAnsi="Times New Roman" w:eastAsia="Times New Roman" w:cs="Times New Roman"/>
                <w:b/>
                <w:iCs/>
                <w:color w:val="000000"/>
                <w:sz w:val="20"/>
                <w:szCs w:val="20"/>
                <w:lang w:val="mn-MN"/>
              </w:rPr>
              <w:t>Санамж:</w:t>
            </w:r>
            <w:r>
              <w:rPr>
                <w:rFonts w:ascii="Times New Roman" w:hAnsi="Times New Roman" w:eastAsia="Times New Roman" w:cs="Times New Roman"/>
                <w:iCs/>
                <w:color w:val="000000"/>
                <w:sz w:val="20"/>
                <w:szCs w:val="20"/>
                <w:lang w:val="mn-MN"/>
              </w:rPr>
              <w:t xml:space="preserve"> Жилийн үйл ажиллагааны тайланд СЗХ-ны “</w:t>
            </w:r>
            <w:r>
              <w:rPr>
                <w:sz w:val="20"/>
                <w:szCs w:val="20"/>
              </w:rPr>
              <w:fldChar w:fldCharType="begin"/>
            </w:r>
            <w:r>
              <w:rPr>
                <w:sz w:val="20"/>
                <w:szCs w:val="20"/>
              </w:rPr>
              <w:instrText xml:space="preserve"> HYPERLINK "http://frc.mn/legal/detail?id=4790" </w:instrText>
            </w:r>
            <w:r>
              <w:rPr>
                <w:sz w:val="20"/>
                <w:szCs w:val="20"/>
              </w:rPr>
              <w:fldChar w:fldCharType="separate"/>
            </w:r>
            <w:r>
              <w:rPr>
                <w:rFonts w:ascii="Times New Roman" w:hAnsi="Times New Roman" w:eastAsia="Times New Roman" w:cs="Times New Roman"/>
                <w:iCs/>
                <w:color w:val="0000FF"/>
                <w:sz w:val="20"/>
                <w:szCs w:val="20"/>
                <w:u w:val="single"/>
                <w:lang w:val="mn-MN"/>
              </w:rPr>
              <w:t>Үнэт цаас гаргагчийн мэдээллийн ил тод байдлын журам”</w:t>
            </w:r>
            <w:r>
              <w:rPr>
                <w:rFonts w:ascii="Times New Roman" w:hAnsi="Times New Roman" w:eastAsia="Times New Roman" w:cs="Times New Roman"/>
                <w:iCs/>
                <w:color w:val="0000FF"/>
                <w:sz w:val="20"/>
                <w:szCs w:val="20"/>
                <w:u w:val="single"/>
                <w:lang w:val="mn-MN"/>
              </w:rPr>
              <w:fldChar w:fldCharType="end"/>
            </w:r>
            <w:r>
              <w:rPr>
                <w:rFonts w:ascii="Times New Roman" w:hAnsi="Times New Roman" w:eastAsia="Times New Roman" w:cs="Times New Roman"/>
                <w:iCs/>
                <w:color w:val="000000"/>
                <w:sz w:val="20"/>
                <w:szCs w:val="20"/>
                <w:lang w:val="mn-MN"/>
              </w:rPr>
              <w:t>-ын</w:t>
            </w:r>
            <w:r>
              <w:rPr>
                <w:rFonts w:ascii="Times New Roman" w:hAnsi="Times New Roman" w:eastAsia="Times New Roman" w:cs="Times New Roman"/>
                <w:b/>
                <w:bCs/>
                <w:i/>
                <w:iCs/>
                <w:sz w:val="20"/>
                <w:szCs w:val="20"/>
              </w:rPr>
              <w:t xml:space="preserve"> </w:t>
            </w:r>
            <w:r>
              <w:rPr>
                <w:rFonts w:ascii="Times New Roman" w:hAnsi="Times New Roman" w:eastAsia="Times New Roman" w:cs="Times New Roman"/>
                <w:iCs/>
                <w:color w:val="000000"/>
                <w:sz w:val="20"/>
                <w:szCs w:val="20"/>
                <w:lang w:val="mn-MN"/>
              </w:rPr>
              <w:t>2.3-т заасан мэдээллийг дээрх дэд сэдвийн хүрээнд бүрэн оруулна. Харин х</w:t>
            </w:r>
            <w:r>
              <w:rPr>
                <w:rFonts w:ascii="Times New Roman" w:hAnsi="Times New Roman" w:eastAsia="Times New Roman" w:cs="Times New Roman"/>
                <w:bCs/>
                <w:iCs/>
                <w:color w:val="000000"/>
                <w:sz w:val="20"/>
                <w:szCs w:val="20"/>
                <w:lang w:val="mn-MN"/>
              </w:rPr>
              <w:t xml:space="preserve">агас жилийн үйл ажиллагааны тайланд тус журмын 2.3.1.1-2.3.1.4, 2.3.2.1, 2.3.2.2, 2.3.3.1, 2.3.3.3, 2.3.3.5, 2.3.3.5, 2.3.4.1-2.3.4.3, 2.3.5.2-т заасан мэдээллүүдийг тусгах бөгөөд хөрөнгө оруулагч, хувьцаа эзэмшигчдэд шаардлагатай гэж үзсэн эдгээрээс бусад мэдээллийг тусгаж болно.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3" w:hRule="atLeast"/>
        </w:trPr>
        <w:tc>
          <w:tcPr>
            <w:tcW w:w="10434" w:type="dxa"/>
          </w:tcPr>
          <w:p>
            <w:pPr>
              <w:keepNext/>
              <w:spacing w:before="55" w:after="60" w:line="240" w:lineRule="auto"/>
              <w:jc w:val="both"/>
              <w:outlineLvl w:val="1"/>
              <w:rPr>
                <w:rFonts w:ascii="Times New Roman" w:hAnsi="Times New Roman" w:eastAsia="Times New Roman" w:cs="Times New Roman"/>
                <w:b/>
                <w:iCs/>
                <w:color w:val="000000"/>
                <w:sz w:val="20"/>
                <w:szCs w:val="20"/>
                <w:lang w:val="mn-MN"/>
              </w:rPr>
            </w:pP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DD27A"/>
    <w:multiLevelType w:val="singleLevel"/>
    <w:tmpl w:val="8E7DD27A"/>
    <w:lvl w:ilvl="0" w:tentative="0">
      <w:start w:val="3"/>
      <w:numFmt w:val="decimal"/>
      <w:suff w:val="space"/>
      <w:lvlText w:val="%1."/>
      <w:lvlJc w:val="left"/>
    </w:lvl>
  </w:abstractNum>
  <w:abstractNum w:abstractNumId="1">
    <w:nsid w:val="99D88F87"/>
    <w:multiLevelType w:val="singleLevel"/>
    <w:tmpl w:val="99D88F87"/>
    <w:lvl w:ilvl="0" w:tentative="0">
      <w:start w:val="1"/>
      <w:numFmt w:val="decimal"/>
      <w:suff w:val="space"/>
      <w:lvlText w:val="%1."/>
      <w:lvlJc w:val="left"/>
    </w:lvl>
  </w:abstractNum>
  <w:abstractNum w:abstractNumId="2">
    <w:nsid w:val="2BA17430"/>
    <w:multiLevelType w:val="multilevel"/>
    <w:tmpl w:val="2BA17430"/>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F83"/>
    <w:rsid w:val="00004BB9"/>
    <w:rsid w:val="00020A2E"/>
    <w:rsid w:val="0005442C"/>
    <w:rsid w:val="00063200"/>
    <w:rsid w:val="000800EE"/>
    <w:rsid w:val="00095755"/>
    <w:rsid w:val="00097559"/>
    <w:rsid w:val="000B39FB"/>
    <w:rsid w:val="000C2F80"/>
    <w:rsid w:val="000C57CD"/>
    <w:rsid w:val="000D2641"/>
    <w:rsid w:val="000F7139"/>
    <w:rsid w:val="00136373"/>
    <w:rsid w:val="00150334"/>
    <w:rsid w:val="00153BB6"/>
    <w:rsid w:val="00160C38"/>
    <w:rsid w:val="00187E4C"/>
    <w:rsid w:val="001949E3"/>
    <w:rsid w:val="001B5943"/>
    <w:rsid w:val="001B6588"/>
    <w:rsid w:val="001C149A"/>
    <w:rsid w:val="001D2E12"/>
    <w:rsid w:val="00216971"/>
    <w:rsid w:val="0022270C"/>
    <w:rsid w:val="00230E61"/>
    <w:rsid w:val="00236877"/>
    <w:rsid w:val="00241CBA"/>
    <w:rsid w:val="002433EE"/>
    <w:rsid w:val="00265684"/>
    <w:rsid w:val="00282684"/>
    <w:rsid w:val="002C6B37"/>
    <w:rsid w:val="002D6B8A"/>
    <w:rsid w:val="002E4F1F"/>
    <w:rsid w:val="003027EF"/>
    <w:rsid w:val="00303813"/>
    <w:rsid w:val="00314735"/>
    <w:rsid w:val="00333FA5"/>
    <w:rsid w:val="003459A0"/>
    <w:rsid w:val="003502AE"/>
    <w:rsid w:val="00353704"/>
    <w:rsid w:val="00363242"/>
    <w:rsid w:val="00375171"/>
    <w:rsid w:val="0038088B"/>
    <w:rsid w:val="00385FA1"/>
    <w:rsid w:val="00391F70"/>
    <w:rsid w:val="003A3ECA"/>
    <w:rsid w:val="003B789B"/>
    <w:rsid w:val="003D582B"/>
    <w:rsid w:val="003E3ADC"/>
    <w:rsid w:val="00406276"/>
    <w:rsid w:val="00407A24"/>
    <w:rsid w:val="004106C7"/>
    <w:rsid w:val="00417D96"/>
    <w:rsid w:val="00420920"/>
    <w:rsid w:val="004340D7"/>
    <w:rsid w:val="00441DFC"/>
    <w:rsid w:val="00446BC3"/>
    <w:rsid w:val="00463A53"/>
    <w:rsid w:val="0047540E"/>
    <w:rsid w:val="004B26C2"/>
    <w:rsid w:val="004C22F3"/>
    <w:rsid w:val="004D0498"/>
    <w:rsid w:val="004D52D8"/>
    <w:rsid w:val="004D6BFA"/>
    <w:rsid w:val="004E473B"/>
    <w:rsid w:val="004E4F5C"/>
    <w:rsid w:val="004F30A0"/>
    <w:rsid w:val="004F73F7"/>
    <w:rsid w:val="00504C8D"/>
    <w:rsid w:val="00512B4D"/>
    <w:rsid w:val="00516265"/>
    <w:rsid w:val="0053551A"/>
    <w:rsid w:val="0054697E"/>
    <w:rsid w:val="005546AF"/>
    <w:rsid w:val="00555ABA"/>
    <w:rsid w:val="00555F26"/>
    <w:rsid w:val="00571590"/>
    <w:rsid w:val="00596BB7"/>
    <w:rsid w:val="005A4C46"/>
    <w:rsid w:val="005A76FA"/>
    <w:rsid w:val="005B1735"/>
    <w:rsid w:val="005C747F"/>
    <w:rsid w:val="005E56DD"/>
    <w:rsid w:val="005F4746"/>
    <w:rsid w:val="005F6C50"/>
    <w:rsid w:val="00600F95"/>
    <w:rsid w:val="006141F5"/>
    <w:rsid w:val="00636A67"/>
    <w:rsid w:val="00640635"/>
    <w:rsid w:val="0064277F"/>
    <w:rsid w:val="006534C7"/>
    <w:rsid w:val="0065407A"/>
    <w:rsid w:val="00654A4C"/>
    <w:rsid w:val="006746A2"/>
    <w:rsid w:val="00674DBD"/>
    <w:rsid w:val="00680E0F"/>
    <w:rsid w:val="0068528D"/>
    <w:rsid w:val="006A6483"/>
    <w:rsid w:val="006B536A"/>
    <w:rsid w:val="006B603A"/>
    <w:rsid w:val="006C1421"/>
    <w:rsid w:val="006C6AD3"/>
    <w:rsid w:val="006E4B22"/>
    <w:rsid w:val="006F3649"/>
    <w:rsid w:val="00715030"/>
    <w:rsid w:val="0072777F"/>
    <w:rsid w:val="007422E0"/>
    <w:rsid w:val="0075693F"/>
    <w:rsid w:val="00765F00"/>
    <w:rsid w:val="0076628D"/>
    <w:rsid w:val="007B3205"/>
    <w:rsid w:val="007C0300"/>
    <w:rsid w:val="007D1CE2"/>
    <w:rsid w:val="007E4948"/>
    <w:rsid w:val="007E4A77"/>
    <w:rsid w:val="007E7E2D"/>
    <w:rsid w:val="007F1D9C"/>
    <w:rsid w:val="007F2DFC"/>
    <w:rsid w:val="007F5D5F"/>
    <w:rsid w:val="00807192"/>
    <w:rsid w:val="0081079F"/>
    <w:rsid w:val="00817E23"/>
    <w:rsid w:val="00827B4F"/>
    <w:rsid w:val="00836539"/>
    <w:rsid w:val="0083786D"/>
    <w:rsid w:val="00846ABF"/>
    <w:rsid w:val="008611E6"/>
    <w:rsid w:val="008615BA"/>
    <w:rsid w:val="008668C8"/>
    <w:rsid w:val="00880AF9"/>
    <w:rsid w:val="00880E1A"/>
    <w:rsid w:val="0088181F"/>
    <w:rsid w:val="00892A11"/>
    <w:rsid w:val="008B44CA"/>
    <w:rsid w:val="008C119D"/>
    <w:rsid w:val="008C4523"/>
    <w:rsid w:val="008E2E61"/>
    <w:rsid w:val="008F2EEE"/>
    <w:rsid w:val="008F5334"/>
    <w:rsid w:val="00906E1E"/>
    <w:rsid w:val="009076D4"/>
    <w:rsid w:val="00917E74"/>
    <w:rsid w:val="00917FF2"/>
    <w:rsid w:val="00923829"/>
    <w:rsid w:val="0093138D"/>
    <w:rsid w:val="0093532A"/>
    <w:rsid w:val="009A1466"/>
    <w:rsid w:val="009B4DF3"/>
    <w:rsid w:val="009D299E"/>
    <w:rsid w:val="009D6DD1"/>
    <w:rsid w:val="009E4F70"/>
    <w:rsid w:val="009E5131"/>
    <w:rsid w:val="009F095B"/>
    <w:rsid w:val="00A15993"/>
    <w:rsid w:val="00A261A5"/>
    <w:rsid w:val="00A4053B"/>
    <w:rsid w:val="00A647D0"/>
    <w:rsid w:val="00A77268"/>
    <w:rsid w:val="00A92FBE"/>
    <w:rsid w:val="00AC476E"/>
    <w:rsid w:val="00B007F3"/>
    <w:rsid w:val="00B07EC5"/>
    <w:rsid w:val="00B359BF"/>
    <w:rsid w:val="00B543CB"/>
    <w:rsid w:val="00B573BB"/>
    <w:rsid w:val="00B61A5F"/>
    <w:rsid w:val="00B639F6"/>
    <w:rsid w:val="00B75BE5"/>
    <w:rsid w:val="00B86832"/>
    <w:rsid w:val="00B96AC9"/>
    <w:rsid w:val="00BB2F94"/>
    <w:rsid w:val="00BC518A"/>
    <w:rsid w:val="00BC5FF9"/>
    <w:rsid w:val="00BF793C"/>
    <w:rsid w:val="00C071B5"/>
    <w:rsid w:val="00C5381A"/>
    <w:rsid w:val="00C96996"/>
    <w:rsid w:val="00CB003D"/>
    <w:rsid w:val="00CB0B1A"/>
    <w:rsid w:val="00CB22DE"/>
    <w:rsid w:val="00CB2486"/>
    <w:rsid w:val="00CB32C0"/>
    <w:rsid w:val="00CC551F"/>
    <w:rsid w:val="00D00140"/>
    <w:rsid w:val="00D139AA"/>
    <w:rsid w:val="00D61909"/>
    <w:rsid w:val="00D87CC1"/>
    <w:rsid w:val="00DA6D9D"/>
    <w:rsid w:val="00DB10F8"/>
    <w:rsid w:val="00DB6328"/>
    <w:rsid w:val="00DD0E97"/>
    <w:rsid w:val="00DD4516"/>
    <w:rsid w:val="00DD4DD7"/>
    <w:rsid w:val="00DE2D17"/>
    <w:rsid w:val="00E05385"/>
    <w:rsid w:val="00E23701"/>
    <w:rsid w:val="00E24AAF"/>
    <w:rsid w:val="00E401DA"/>
    <w:rsid w:val="00E44681"/>
    <w:rsid w:val="00E5123C"/>
    <w:rsid w:val="00E60F83"/>
    <w:rsid w:val="00E67E11"/>
    <w:rsid w:val="00E75BE8"/>
    <w:rsid w:val="00E87215"/>
    <w:rsid w:val="00ED2074"/>
    <w:rsid w:val="00ED24B5"/>
    <w:rsid w:val="00ED3B51"/>
    <w:rsid w:val="00EE2BC2"/>
    <w:rsid w:val="00F066BD"/>
    <w:rsid w:val="00F066E8"/>
    <w:rsid w:val="00F068C1"/>
    <w:rsid w:val="00F34BA6"/>
    <w:rsid w:val="00F36A98"/>
    <w:rsid w:val="00F3720C"/>
    <w:rsid w:val="00F37F0C"/>
    <w:rsid w:val="00F37FD8"/>
    <w:rsid w:val="00F44FD4"/>
    <w:rsid w:val="00F53399"/>
    <w:rsid w:val="00F779E2"/>
    <w:rsid w:val="00F870DD"/>
    <w:rsid w:val="00FA3119"/>
    <w:rsid w:val="00FB6270"/>
    <w:rsid w:val="00FD289E"/>
    <w:rsid w:val="00FD4DF8"/>
    <w:rsid w:val="00FF23B4"/>
    <w:rsid w:val="00FF5BA8"/>
    <w:rsid w:val="019B3333"/>
    <w:rsid w:val="01BD39B2"/>
    <w:rsid w:val="01EA3A7D"/>
    <w:rsid w:val="03603425"/>
    <w:rsid w:val="038B167E"/>
    <w:rsid w:val="048227BD"/>
    <w:rsid w:val="050F0776"/>
    <w:rsid w:val="05767D25"/>
    <w:rsid w:val="05E35F66"/>
    <w:rsid w:val="083150C0"/>
    <w:rsid w:val="088562AD"/>
    <w:rsid w:val="08DE7D3C"/>
    <w:rsid w:val="09B64E4B"/>
    <w:rsid w:val="0A01759F"/>
    <w:rsid w:val="0BD42E87"/>
    <w:rsid w:val="0DC86271"/>
    <w:rsid w:val="0E5E0061"/>
    <w:rsid w:val="0E791975"/>
    <w:rsid w:val="0FE35C48"/>
    <w:rsid w:val="1036527F"/>
    <w:rsid w:val="108C1BFC"/>
    <w:rsid w:val="11151AB6"/>
    <w:rsid w:val="11852376"/>
    <w:rsid w:val="11E37F04"/>
    <w:rsid w:val="11F6661A"/>
    <w:rsid w:val="134A32D8"/>
    <w:rsid w:val="13F921BA"/>
    <w:rsid w:val="141432F1"/>
    <w:rsid w:val="15684836"/>
    <w:rsid w:val="16AB41E8"/>
    <w:rsid w:val="16F23680"/>
    <w:rsid w:val="17615FAC"/>
    <w:rsid w:val="1B0968EC"/>
    <w:rsid w:val="1BF21683"/>
    <w:rsid w:val="1CB40D7F"/>
    <w:rsid w:val="1CFF7FA6"/>
    <w:rsid w:val="1E0D552C"/>
    <w:rsid w:val="1F4F7973"/>
    <w:rsid w:val="200928E3"/>
    <w:rsid w:val="21485824"/>
    <w:rsid w:val="215D3348"/>
    <w:rsid w:val="21A156A7"/>
    <w:rsid w:val="21AF1B2B"/>
    <w:rsid w:val="228C4469"/>
    <w:rsid w:val="253A614A"/>
    <w:rsid w:val="256403F8"/>
    <w:rsid w:val="259B61DB"/>
    <w:rsid w:val="2740429E"/>
    <w:rsid w:val="27CB12B9"/>
    <w:rsid w:val="28567D4B"/>
    <w:rsid w:val="28B033FE"/>
    <w:rsid w:val="295573E9"/>
    <w:rsid w:val="2BA9613B"/>
    <w:rsid w:val="2C106FE9"/>
    <w:rsid w:val="2C5575ED"/>
    <w:rsid w:val="2D683E3C"/>
    <w:rsid w:val="2D750757"/>
    <w:rsid w:val="2E78385A"/>
    <w:rsid w:val="2E867030"/>
    <w:rsid w:val="2F924E55"/>
    <w:rsid w:val="2FCD62F9"/>
    <w:rsid w:val="303C4FA8"/>
    <w:rsid w:val="30400E6B"/>
    <w:rsid w:val="306851A1"/>
    <w:rsid w:val="310F3668"/>
    <w:rsid w:val="321E5726"/>
    <w:rsid w:val="324F219B"/>
    <w:rsid w:val="332D4583"/>
    <w:rsid w:val="33C212DB"/>
    <w:rsid w:val="343A5DF0"/>
    <w:rsid w:val="34C51032"/>
    <w:rsid w:val="34E93FE9"/>
    <w:rsid w:val="34FA494E"/>
    <w:rsid w:val="366E4AEB"/>
    <w:rsid w:val="37354575"/>
    <w:rsid w:val="375A68B7"/>
    <w:rsid w:val="383934A9"/>
    <w:rsid w:val="39763B02"/>
    <w:rsid w:val="39EC44E7"/>
    <w:rsid w:val="3A171722"/>
    <w:rsid w:val="3ABA7CBE"/>
    <w:rsid w:val="3B0D76A7"/>
    <w:rsid w:val="3BDB2415"/>
    <w:rsid w:val="3C2E3618"/>
    <w:rsid w:val="3D207E14"/>
    <w:rsid w:val="3DF03BDD"/>
    <w:rsid w:val="3EB305E9"/>
    <w:rsid w:val="3F125C50"/>
    <w:rsid w:val="3F137D9E"/>
    <w:rsid w:val="3F6923C5"/>
    <w:rsid w:val="416A7EAF"/>
    <w:rsid w:val="416C0D87"/>
    <w:rsid w:val="41883312"/>
    <w:rsid w:val="425220E3"/>
    <w:rsid w:val="42CF1CCF"/>
    <w:rsid w:val="42DD05D5"/>
    <w:rsid w:val="47C44AD5"/>
    <w:rsid w:val="47F3722A"/>
    <w:rsid w:val="48CF0148"/>
    <w:rsid w:val="4A956158"/>
    <w:rsid w:val="4A9E6A66"/>
    <w:rsid w:val="4AE24BF6"/>
    <w:rsid w:val="4B8750C8"/>
    <w:rsid w:val="4C0E0746"/>
    <w:rsid w:val="4C664995"/>
    <w:rsid w:val="54C40A57"/>
    <w:rsid w:val="55DD24DC"/>
    <w:rsid w:val="56013F0A"/>
    <w:rsid w:val="56A07FD5"/>
    <w:rsid w:val="58D41538"/>
    <w:rsid w:val="591F4CA6"/>
    <w:rsid w:val="59C06FDA"/>
    <w:rsid w:val="5BC00429"/>
    <w:rsid w:val="5BD0130A"/>
    <w:rsid w:val="5BE407F1"/>
    <w:rsid w:val="5BF60831"/>
    <w:rsid w:val="5D673504"/>
    <w:rsid w:val="5F434427"/>
    <w:rsid w:val="5FB40014"/>
    <w:rsid w:val="5FBD2A56"/>
    <w:rsid w:val="62817137"/>
    <w:rsid w:val="63AD35FB"/>
    <w:rsid w:val="65DE2CE0"/>
    <w:rsid w:val="662536EF"/>
    <w:rsid w:val="667C4E92"/>
    <w:rsid w:val="67471861"/>
    <w:rsid w:val="686A4FD1"/>
    <w:rsid w:val="688B261F"/>
    <w:rsid w:val="69026782"/>
    <w:rsid w:val="694B127E"/>
    <w:rsid w:val="6A17626A"/>
    <w:rsid w:val="6A592C37"/>
    <w:rsid w:val="6A8350B3"/>
    <w:rsid w:val="6B3679EE"/>
    <w:rsid w:val="6B935AE9"/>
    <w:rsid w:val="6BA80027"/>
    <w:rsid w:val="6BD0772B"/>
    <w:rsid w:val="6D1D3041"/>
    <w:rsid w:val="6D33504A"/>
    <w:rsid w:val="6D836DCF"/>
    <w:rsid w:val="6D8A586D"/>
    <w:rsid w:val="6E642082"/>
    <w:rsid w:val="6E915442"/>
    <w:rsid w:val="715906A5"/>
    <w:rsid w:val="71E4708A"/>
    <w:rsid w:val="72872BC3"/>
    <w:rsid w:val="75362BAF"/>
    <w:rsid w:val="759947EF"/>
    <w:rsid w:val="77550EE8"/>
    <w:rsid w:val="778411DF"/>
    <w:rsid w:val="79060F3E"/>
    <w:rsid w:val="798B166F"/>
    <w:rsid w:val="798E6971"/>
    <w:rsid w:val="7A705615"/>
    <w:rsid w:val="7AED29DC"/>
    <w:rsid w:val="7B722AFF"/>
    <w:rsid w:val="7B7F56B6"/>
    <w:rsid w:val="7B975650"/>
    <w:rsid w:val="7C0544CC"/>
    <w:rsid w:val="7D8E6835"/>
    <w:rsid w:val="7E26359F"/>
    <w:rsid w:val="7E3D5A3F"/>
    <w:rsid w:val="7F571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Grid1"/>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150</Words>
  <Characters>856</Characters>
  <Lines>7</Lines>
  <Paragraphs>2</Paragraphs>
  <TotalTime>29</TotalTime>
  <ScaleCrop>false</ScaleCrop>
  <LinksUpToDate>false</LinksUpToDate>
  <CharactersWithSpaces>1004</CharactersWithSpaces>
  <Application>WPS Office_11.2.0.10152_F1E327BC-269C-435d-A152-05C5408002CA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2017-08-07T06:10:00Z</dcterms:created>
  <dc:creator>Маналжав .А</dc:creator>
  <cp:lastModifiedBy>ulziibat.m</cp:lastModifiedBy>
  <dcterms:modified xsi:type="dcterms:W3CDTF">2021-08-02T01:08:52Z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1033-11.2.0.10152</vt:lpwstr>
  </property>
</Properties>
</file>